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B8193B" w:rsidRPr="00BD5B45" w14:paraId="5FDD0907" w14:textId="77777777" w:rsidTr="008173C1">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9FED278" w14:textId="77777777" w:rsidR="00B8193B" w:rsidRPr="00BD5B45" w:rsidRDefault="00B8193B" w:rsidP="008173C1">
            <w:pPr>
              <w:spacing w:after="0" w:line="240" w:lineRule="auto"/>
              <w:jc w:val="center"/>
              <w:rPr>
                <w:rFonts w:ascii="Arial" w:hAnsi="Arial" w:cs="Arial"/>
              </w:rPr>
            </w:pPr>
            <w:r w:rsidRPr="00BD5B45">
              <w:rPr>
                <w:rFonts w:ascii="Arial" w:hAnsi="Arial" w:cs="Arial"/>
              </w:rPr>
              <w:t>PROCESO</w:t>
            </w:r>
          </w:p>
        </w:tc>
      </w:tr>
      <w:tr w:rsidR="00B8193B" w:rsidRPr="00BD5B45" w14:paraId="2EF3BCE8" w14:textId="77777777" w:rsidTr="008173C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3DB0492B" w14:textId="77777777" w:rsidR="00B8193B" w:rsidRPr="00BD5B45" w:rsidRDefault="00B8193B" w:rsidP="008173C1">
            <w:pPr>
              <w:spacing w:after="0" w:line="240" w:lineRule="auto"/>
              <w:jc w:val="center"/>
              <w:rPr>
                <w:rFonts w:ascii="Arial" w:hAnsi="Arial" w:cs="Arial"/>
              </w:rPr>
            </w:pPr>
            <w:r w:rsidRPr="00BD5B45">
              <w:rPr>
                <w:rFonts w:ascii="Arial" w:hAnsi="Arial" w:cs="Arial"/>
              </w:rPr>
              <w:t>GESTIÓN DE INNOVACIÓN Y COMPETITIVIDAD</w:t>
            </w:r>
          </w:p>
        </w:tc>
      </w:tr>
      <w:tr w:rsidR="00B8193B" w:rsidRPr="00BD5B45" w14:paraId="1C6A6210" w14:textId="77777777" w:rsidTr="008173C1">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57A2D24B" w14:textId="77777777" w:rsidR="00B8193B" w:rsidRPr="00BD5B45" w:rsidRDefault="00B8193B" w:rsidP="008173C1">
            <w:pPr>
              <w:spacing w:after="0" w:line="240" w:lineRule="auto"/>
              <w:jc w:val="center"/>
              <w:rPr>
                <w:rFonts w:ascii="Arial" w:hAnsi="Arial" w:cs="Arial"/>
                <w:color w:val="FFFFFF" w:themeColor="background1"/>
              </w:rPr>
            </w:pPr>
            <w:r w:rsidRPr="00BD5B45">
              <w:rPr>
                <w:rFonts w:ascii="Arial" w:hAnsi="Arial" w:cs="Arial"/>
                <w:color w:val="FFFFFF" w:themeColor="background1"/>
              </w:rPr>
              <w:t>NOMBRE DEL FORMATO</w:t>
            </w:r>
          </w:p>
        </w:tc>
      </w:tr>
      <w:tr w:rsidR="00B8193B" w:rsidRPr="00BD5B45" w14:paraId="260565BA" w14:textId="77777777" w:rsidTr="008173C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3840B8FC" w14:textId="1C21D8A6" w:rsidR="00B8193B" w:rsidRPr="00BD5B45" w:rsidRDefault="00792922" w:rsidP="008173C1">
            <w:pPr>
              <w:spacing w:after="0" w:line="240" w:lineRule="auto"/>
              <w:jc w:val="center"/>
              <w:rPr>
                <w:rFonts w:ascii="Arial" w:hAnsi="Arial" w:cs="Arial"/>
              </w:rPr>
            </w:pPr>
            <w:r w:rsidRPr="00BD5B45">
              <w:rPr>
                <w:rFonts w:ascii="Arial" w:hAnsi="Arial" w:cs="Arial"/>
              </w:rPr>
              <w:t>INFORME DE CARACTERIZACIÓN COMPONENTE ECONOMICO Y PRODUCTIVO DEL HABITAT RURAL DE COMUNIDAD WASIRUMA, VIJES VALLE DEL CAUCA</w:t>
            </w:r>
          </w:p>
        </w:tc>
      </w:tr>
      <w:tr w:rsidR="00B8193B" w:rsidRPr="00BD5B45" w14:paraId="34285B75" w14:textId="77777777" w:rsidTr="008173C1">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81C63AB" w14:textId="48CA3104" w:rsidR="00B8193B" w:rsidRPr="00BD5B45" w:rsidRDefault="00792922" w:rsidP="008173C1">
            <w:pPr>
              <w:spacing w:after="0" w:line="240" w:lineRule="auto"/>
              <w:jc w:val="center"/>
              <w:rPr>
                <w:rFonts w:ascii="Arial" w:hAnsi="Arial" w:cs="Arial"/>
              </w:rPr>
            </w:pPr>
            <w:r w:rsidRPr="00BD5B45">
              <w:rPr>
                <w:rFonts w:ascii="Arial" w:hAnsi="Arial" w:cs="Arial"/>
                <w:color w:val="FFFFFF" w:themeColor="background1"/>
              </w:rPr>
              <w:t>CLASIFICACIÓN DE LA INFORMACIÓN</w:t>
            </w:r>
          </w:p>
        </w:tc>
      </w:tr>
      <w:tr w:rsidR="00B8193B" w:rsidRPr="00BD5B45" w14:paraId="363A0EA2" w14:textId="77777777" w:rsidTr="008173C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0B496429" w14:textId="77777777" w:rsidR="00B8193B" w:rsidRPr="00BD5B45" w:rsidRDefault="00B8193B" w:rsidP="008173C1">
            <w:pPr>
              <w:spacing w:after="0" w:line="240" w:lineRule="auto"/>
              <w:rPr>
                <w:rFonts w:ascii="Arial" w:hAnsi="Arial" w:cs="Arial"/>
                <w:b w:val="0"/>
                <w:bCs w:val="0"/>
              </w:rPr>
            </w:pPr>
            <w:r w:rsidRPr="00BD5B45">
              <w:rPr>
                <w:rFonts w:ascii="Arial" w:hAnsi="Arial" w:cs="Arial"/>
                <w:noProof/>
              </w:rPr>
              <mc:AlternateContent>
                <mc:Choice Requires="wps">
                  <w:drawing>
                    <wp:anchor distT="0" distB="0" distL="114300" distR="114300" simplePos="0" relativeHeight="251659264" behindDoc="0" locked="0" layoutInCell="1" allowOverlap="1" wp14:anchorId="6C502E99" wp14:editId="5B1883F0">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78786F2" w14:textId="77777777" w:rsidR="00053F64" w:rsidRDefault="00053F64" w:rsidP="00B8193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502E99" id="_x0000_t202" coordsize="21600,21600" o:spt="202" path="m,l,21600r21600,l21600,xe">
                      <v:stroke joinstyle="miter"/>
                      <v:path gradientshapeok="t" o:connecttype="rect"/>
                    </v:shapetype>
                    <v:shape id="Cuadro de texto 1" o:spid="_x0000_s1026" type="#_x0000_t202"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" fillcolor="white [3201]" strokeweight=".5pt">
                      <v:textbox>
                        <w:txbxContent>
                          <w:p w14:paraId="478786F2" w14:textId="77777777" w:rsidR="00053F64" w:rsidRDefault="00053F64" w:rsidP="00B8193B">
                            <w:pPr>
                              <w:jc w:val="center"/>
                            </w:pPr>
                          </w:p>
                        </w:txbxContent>
                      </v:textbox>
                    </v:shape>
                  </w:pict>
                </mc:Fallback>
              </mc:AlternateContent>
            </w:r>
            <w:r w:rsidRPr="00BD5B45">
              <w:rPr>
                <w:rFonts w:ascii="Arial" w:hAnsi="Arial" w:cs="Arial"/>
                <w:b w:val="0"/>
                <w:bCs w:val="0"/>
              </w:rPr>
              <w:t xml:space="preserve">Pública  </w:t>
            </w:r>
          </w:p>
        </w:tc>
        <w:tc>
          <w:tcPr>
            <w:tcW w:w="3067" w:type="dxa"/>
            <w:shd w:val="clear" w:color="auto" w:fill="auto"/>
            <w:vAlign w:val="center"/>
          </w:tcPr>
          <w:p w14:paraId="19942568" w14:textId="77777777" w:rsidR="00B8193B" w:rsidRPr="00BD5B45" w:rsidRDefault="00B8193B" w:rsidP="008173C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BD5B45">
              <w:rPr>
                <w:rFonts w:ascii="Arial" w:hAnsi="Arial" w:cs="Arial"/>
                <w:b/>
                <w:bCs/>
                <w:noProof/>
              </w:rPr>
              <mc:AlternateContent>
                <mc:Choice Requires="wps">
                  <w:drawing>
                    <wp:anchor distT="0" distB="0" distL="114300" distR="114300" simplePos="0" relativeHeight="251660288" behindDoc="0" locked="0" layoutInCell="1" allowOverlap="1" wp14:anchorId="568A7ECE" wp14:editId="1A2F7EE7">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615EEC2" w14:textId="77777777" w:rsidR="00053F64" w:rsidRDefault="00053F64" w:rsidP="00B8193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A7ECE" id="_x0000_s1027" type="#_x0000_t202"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" fillcolor="white [3201]" strokeweight=".5pt">
                      <v:textbox>
                        <w:txbxContent>
                          <w:p w14:paraId="7615EEC2" w14:textId="77777777" w:rsidR="00053F64" w:rsidRDefault="00053F64" w:rsidP="00B8193B">
                            <w:pPr>
                              <w:jc w:val="center"/>
                            </w:pPr>
                          </w:p>
                        </w:txbxContent>
                      </v:textbox>
                    </v:shape>
                  </w:pict>
                </mc:Fallback>
              </mc:AlternateContent>
            </w:r>
            <w:r w:rsidRPr="00BD5B45">
              <w:rPr>
                <w:rFonts w:ascii="Arial" w:hAnsi="Arial" w:cs="Arial"/>
              </w:rPr>
              <w:t>Pública Clasificada</w:t>
            </w:r>
          </w:p>
        </w:tc>
        <w:tc>
          <w:tcPr>
            <w:tcW w:w="3068" w:type="dxa"/>
            <w:shd w:val="clear" w:color="auto" w:fill="auto"/>
            <w:vAlign w:val="center"/>
          </w:tcPr>
          <w:p w14:paraId="636BB636" w14:textId="77777777" w:rsidR="00B8193B" w:rsidRPr="00BD5B45" w:rsidRDefault="00B8193B" w:rsidP="008173C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BD5B45">
              <w:rPr>
                <w:rFonts w:ascii="Arial" w:hAnsi="Arial" w:cs="Arial"/>
                <w:b/>
                <w:bCs/>
                <w:noProof/>
              </w:rPr>
              <mc:AlternateContent>
                <mc:Choice Requires="wps">
                  <w:drawing>
                    <wp:anchor distT="0" distB="0" distL="114300" distR="114300" simplePos="0" relativeHeight="251661312" behindDoc="0" locked="0" layoutInCell="1" allowOverlap="1" wp14:anchorId="2B242422" wp14:editId="248AF961">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1937256" w14:textId="77777777" w:rsidR="00053F64" w:rsidRDefault="00053F64" w:rsidP="00B8193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42422" id="_x0000_s1028" type="#_x0000_t202"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" fillcolor="white [3201]" strokeweight=".5pt">
                      <v:textbox>
                        <w:txbxContent>
                          <w:p w14:paraId="31937256" w14:textId="77777777" w:rsidR="00053F64" w:rsidRDefault="00053F64" w:rsidP="00B8193B">
                            <w:pPr>
                              <w:jc w:val="center"/>
                            </w:pPr>
                          </w:p>
                        </w:txbxContent>
                      </v:textbox>
                    </v:shape>
                  </w:pict>
                </mc:Fallback>
              </mc:AlternateContent>
            </w:r>
            <w:r w:rsidRPr="00BD5B45">
              <w:rPr>
                <w:rFonts w:ascii="Arial" w:hAnsi="Arial" w:cs="Arial"/>
              </w:rPr>
              <w:t>Pública Reservada</w:t>
            </w:r>
          </w:p>
        </w:tc>
      </w:tr>
    </w:tbl>
    <w:p w14:paraId="262DA1E6" w14:textId="77777777" w:rsidR="00B8193B" w:rsidRPr="00BD5B45" w:rsidRDefault="00B8193B" w:rsidP="00F205F3">
      <w:pPr>
        <w:jc w:val="center"/>
        <w:rPr>
          <w:rFonts w:ascii="Arial" w:hAnsi="Arial" w:cs="Arial"/>
          <w:b/>
          <w:bCs/>
          <w:color w:val="000000" w:themeColor="text1"/>
        </w:rPr>
      </w:pPr>
    </w:p>
    <w:p w14:paraId="0DEE2E65" w14:textId="062F4D4B" w:rsidR="00F205F3" w:rsidRPr="00BD5B45" w:rsidRDefault="00FB289B" w:rsidP="00F205F3">
      <w:pPr>
        <w:jc w:val="center"/>
        <w:rPr>
          <w:rFonts w:ascii="Arial" w:hAnsi="Arial" w:cs="Arial"/>
        </w:rPr>
      </w:pPr>
      <w:r w:rsidRPr="00BD5B45">
        <w:rPr>
          <w:rFonts w:ascii="Arial" w:hAnsi="Arial" w:cs="Arial"/>
          <w:b/>
          <w:bCs/>
          <w:color w:val="000000" w:themeColor="text1"/>
        </w:rPr>
        <w:t>PROYECTO RAÍZ METODOLOGÍA DE INVESTIGACIÓN ACCIÓN PARTICIPATIVA HABITAT RURAL SOSTENIBLE</w:t>
      </w:r>
    </w:p>
    <w:p w14:paraId="05769C35" w14:textId="77777777" w:rsidR="00F205F3" w:rsidRPr="00BD5B45" w:rsidRDefault="00F205F3" w:rsidP="00F205F3">
      <w:pPr>
        <w:jc w:val="center"/>
        <w:rPr>
          <w:rFonts w:ascii="Arial" w:hAnsi="Arial" w:cs="Arial"/>
          <w:b/>
          <w:bCs/>
          <w:color w:val="000000" w:themeColor="text1"/>
        </w:rPr>
      </w:pPr>
    </w:p>
    <w:p w14:paraId="3253439E" w14:textId="77777777" w:rsidR="00F205F3" w:rsidRPr="00BD5B45" w:rsidRDefault="00F205F3" w:rsidP="00F205F3">
      <w:pPr>
        <w:jc w:val="center"/>
        <w:rPr>
          <w:rFonts w:ascii="Arial" w:hAnsi="Arial" w:cs="Arial"/>
          <w:b/>
          <w:bCs/>
          <w:color w:val="000000" w:themeColor="text1"/>
        </w:rPr>
      </w:pPr>
    </w:p>
    <w:p w14:paraId="3F55DE3D" w14:textId="77777777" w:rsidR="00F205F3" w:rsidRPr="00BD5B45" w:rsidRDefault="00F205F3" w:rsidP="00F205F3">
      <w:pPr>
        <w:jc w:val="center"/>
        <w:rPr>
          <w:rFonts w:ascii="Arial" w:hAnsi="Arial" w:cs="Arial"/>
          <w:b/>
          <w:bCs/>
          <w:color w:val="000000" w:themeColor="text1"/>
        </w:rPr>
      </w:pPr>
    </w:p>
    <w:p w14:paraId="5C3B9BD5" w14:textId="77777777" w:rsidR="00F205F3" w:rsidRPr="00BD5B45" w:rsidRDefault="00F205F3" w:rsidP="00F205F3">
      <w:pPr>
        <w:jc w:val="center"/>
        <w:rPr>
          <w:rFonts w:ascii="Arial" w:hAnsi="Arial" w:cs="Arial"/>
          <w:b/>
          <w:bCs/>
          <w:color w:val="000000" w:themeColor="text1"/>
        </w:rPr>
      </w:pPr>
    </w:p>
    <w:p w14:paraId="75D613C4" w14:textId="77777777" w:rsidR="00F205F3" w:rsidRPr="00BD5B45" w:rsidRDefault="00F205F3" w:rsidP="00F205F3">
      <w:pPr>
        <w:jc w:val="center"/>
        <w:rPr>
          <w:rFonts w:ascii="Arial" w:hAnsi="Arial" w:cs="Arial"/>
          <w:b/>
          <w:bCs/>
        </w:rPr>
      </w:pPr>
    </w:p>
    <w:p w14:paraId="30C13ACB" w14:textId="77777777" w:rsidR="00F205F3" w:rsidRPr="00BD5B45" w:rsidRDefault="00F205F3" w:rsidP="00F205F3">
      <w:pPr>
        <w:jc w:val="center"/>
        <w:rPr>
          <w:rFonts w:ascii="Arial" w:hAnsi="Arial" w:cs="Arial"/>
          <w:b/>
          <w:bCs/>
        </w:rPr>
      </w:pPr>
    </w:p>
    <w:p w14:paraId="7FF9497F" w14:textId="77777777" w:rsidR="00F205F3" w:rsidRPr="00BD5B45" w:rsidRDefault="00F205F3" w:rsidP="00F205F3">
      <w:pPr>
        <w:spacing w:after="0" w:line="240" w:lineRule="auto"/>
        <w:jc w:val="center"/>
        <w:rPr>
          <w:rFonts w:ascii="Arial" w:hAnsi="Arial" w:cs="Arial"/>
          <w:b/>
          <w:bCs/>
        </w:rPr>
      </w:pPr>
      <w:bookmarkStart w:id="0" w:name="_Hlk172667650"/>
      <w:bookmarkStart w:id="1" w:name="_Toc46752698"/>
      <w:bookmarkEnd w:id="0"/>
      <w:bookmarkEnd w:id="1"/>
      <w:r w:rsidRPr="00BD5B45">
        <w:rPr>
          <w:rFonts w:ascii="Arial" w:hAnsi="Arial" w:cs="Arial"/>
        </w:rPr>
        <w:br w:type="page"/>
      </w:r>
    </w:p>
    <w:p w14:paraId="582A10B3" w14:textId="77777777" w:rsidR="00F205F3" w:rsidRPr="00BD5B45" w:rsidRDefault="00F205F3" w:rsidP="00F205F3">
      <w:pPr>
        <w:pStyle w:val="Textoindependiente"/>
        <w:jc w:val="both"/>
        <w:rPr>
          <w:rFonts w:ascii="Arial" w:hAnsi="Arial" w:cs="Arial"/>
          <w:b/>
          <w:bCs/>
        </w:rPr>
      </w:pPr>
    </w:p>
    <w:sdt>
      <w:sdtPr>
        <w:rPr>
          <w:rFonts w:ascii="Arial" w:eastAsia="Calibri" w:hAnsi="Arial" w:cs="Arial"/>
          <w:color w:val="auto"/>
          <w:sz w:val="22"/>
          <w:szCs w:val="22"/>
          <w:lang w:val="es-ES" w:eastAsia="en-US"/>
        </w:rPr>
        <w:id w:val="-1815860843"/>
        <w:docPartObj>
          <w:docPartGallery w:val="Table of Contents"/>
          <w:docPartUnique/>
        </w:docPartObj>
      </w:sdtPr>
      <w:sdtEndPr>
        <w:rPr>
          <w:b/>
          <w:bCs/>
        </w:rPr>
      </w:sdtEndPr>
      <w:sdtContent>
        <w:p w14:paraId="25BE0628" w14:textId="019B9CFF" w:rsidR="003F0E97" w:rsidRPr="00BD5B45" w:rsidRDefault="003F0E97" w:rsidP="003F0E97">
          <w:pPr>
            <w:pStyle w:val="TtuloTDC"/>
            <w:jc w:val="center"/>
            <w:rPr>
              <w:rFonts w:ascii="Arial" w:hAnsi="Arial" w:cs="Arial"/>
              <w:color w:val="auto"/>
              <w:sz w:val="22"/>
              <w:szCs w:val="22"/>
            </w:rPr>
          </w:pPr>
          <w:r w:rsidRPr="00BD5B45">
            <w:rPr>
              <w:rFonts w:ascii="Arial" w:hAnsi="Arial" w:cs="Arial"/>
              <w:color w:val="auto"/>
              <w:sz w:val="22"/>
              <w:szCs w:val="22"/>
              <w:lang w:val="es-ES"/>
            </w:rPr>
            <w:t>Contenido</w:t>
          </w:r>
        </w:p>
        <w:p w14:paraId="20C80DDE" w14:textId="6DA4E7CF" w:rsidR="003D2472" w:rsidRPr="00BD5B45" w:rsidRDefault="003F0E97">
          <w:pPr>
            <w:pStyle w:val="TDC1"/>
            <w:rPr>
              <w:rFonts w:ascii="Arial" w:eastAsiaTheme="minorEastAsia" w:hAnsi="Arial" w:cs="Arial"/>
              <w:noProof/>
              <w:lang w:val="es-MX" w:eastAsia="es-MX"/>
            </w:rPr>
          </w:pPr>
          <w:r w:rsidRPr="00BD5B45">
            <w:rPr>
              <w:rFonts w:ascii="Arial" w:hAnsi="Arial" w:cs="Arial"/>
            </w:rPr>
            <w:fldChar w:fldCharType="begin"/>
          </w:r>
          <w:r w:rsidRPr="00BD5B45">
            <w:rPr>
              <w:rFonts w:ascii="Arial" w:hAnsi="Arial" w:cs="Arial"/>
            </w:rPr>
            <w:instrText xml:space="preserve"> TOC \o "1-3" \h \z \u </w:instrText>
          </w:r>
          <w:r w:rsidRPr="00BD5B45">
            <w:rPr>
              <w:rFonts w:ascii="Arial" w:hAnsi="Arial" w:cs="Arial"/>
            </w:rPr>
            <w:fldChar w:fldCharType="separate"/>
          </w:r>
          <w:hyperlink w:anchor="_Toc227050914" w:history="1">
            <w:r w:rsidR="003D2472" w:rsidRPr="00BD5B45">
              <w:rPr>
                <w:rStyle w:val="Hipervnculo"/>
                <w:rFonts w:ascii="Arial" w:hAnsi="Arial" w:cs="Arial"/>
                <w:b/>
                <w:noProof/>
              </w:rPr>
              <w:t>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Introducción</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_Toc227050914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4</w:t>
            </w:r>
            <w:r w:rsidR="003D2472" w:rsidRPr="00BD5B45">
              <w:rPr>
                <w:rFonts w:ascii="Arial" w:hAnsi="Arial" w:cs="Arial"/>
                <w:noProof/>
                <w:webHidden/>
              </w:rPr>
              <w:fldChar w:fldCharType="end"/>
            </w:r>
          </w:hyperlink>
        </w:p>
        <w:p w14:paraId="35C8BC11" w14:textId="01A4A900" w:rsidR="003D2472" w:rsidRPr="00BD5B45" w:rsidRDefault="00053F64">
          <w:pPr>
            <w:pStyle w:val="TDC1"/>
            <w:rPr>
              <w:rFonts w:ascii="Arial" w:eastAsiaTheme="minorEastAsia" w:hAnsi="Arial" w:cs="Arial"/>
              <w:noProof/>
              <w:lang w:val="es-MX" w:eastAsia="es-MX"/>
            </w:rPr>
          </w:pPr>
          <w:hyperlink w:anchor="_Toc227050915" w:history="1">
            <w:r w:rsidR="003D2472" w:rsidRPr="00BD5B45">
              <w:rPr>
                <w:rStyle w:val="Hipervnculo"/>
                <w:rFonts w:ascii="Arial" w:hAnsi="Arial" w:cs="Arial"/>
                <w:b/>
                <w:noProof/>
              </w:rPr>
              <w:t>1.1.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Propósito del informe</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_Toc227050915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4</w:t>
            </w:r>
            <w:r w:rsidR="003D2472" w:rsidRPr="00BD5B45">
              <w:rPr>
                <w:rFonts w:ascii="Arial" w:hAnsi="Arial" w:cs="Arial"/>
                <w:noProof/>
                <w:webHidden/>
              </w:rPr>
              <w:fldChar w:fldCharType="end"/>
            </w:r>
          </w:hyperlink>
        </w:p>
        <w:p w14:paraId="70E3976A" w14:textId="68DE9AFB" w:rsidR="003D2472" w:rsidRPr="00BD5B45" w:rsidRDefault="00053F64">
          <w:pPr>
            <w:pStyle w:val="TDC1"/>
            <w:rPr>
              <w:rFonts w:ascii="Arial" w:eastAsiaTheme="minorEastAsia" w:hAnsi="Arial" w:cs="Arial"/>
              <w:noProof/>
              <w:lang w:val="es-MX" w:eastAsia="es-MX"/>
            </w:rPr>
          </w:pPr>
          <w:hyperlink w:anchor="_Toc227050916" w:history="1">
            <w:r w:rsidR="003D2472" w:rsidRPr="00BD5B45">
              <w:rPr>
                <w:rStyle w:val="Hipervnculo"/>
                <w:rFonts w:ascii="Arial" w:hAnsi="Arial" w:cs="Arial"/>
                <w:b/>
                <w:noProof/>
              </w:rPr>
              <w:t>1.2.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Importancia del componente en el proyecto</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_Toc227050916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5</w:t>
            </w:r>
            <w:r w:rsidR="003D2472" w:rsidRPr="00BD5B45">
              <w:rPr>
                <w:rFonts w:ascii="Arial" w:hAnsi="Arial" w:cs="Arial"/>
                <w:noProof/>
                <w:webHidden/>
              </w:rPr>
              <w:fldChar w:fldCharType="end"/>
            </w:r>
          </w:hyperlink>
        </w:p>
        <w:p w14:paraId="6634A309" w14:textId="28F8BD9F" w:rsidR="003D2472" w:rsidRPr="00BD5B45" w:rsidRDefault="00053F64">
          <w:pPr>
            <w:pStyle w:val="TDC1"/>
            <w:rPr>
              <w:rFonts w:ascii="Arial" w:eastAsiaTheme="minorEastAsia" w:hAnsi="Arial" w:cs="Arial"/>
              <w:noProof/>
              <w:lang w:val="es-MX" w:eastAsia="es-MX"/>
            </w:rPr>
          </w:pPr>
          <w:hyperlink w:anchor="_Toc227050917" w:history="1">
            <w:r w:rsidR="003D2472" w:rsidRPr="00BD5B45">
              <w:rPr>
                <w:rStyle w:val="Hipervnculo"/>
                <w:rFonts w:ascii="Arial" w:hAnsi="Arial" w:cs="Arial"/>
                <w:b/>
                <w:noProof/>
              </w:rPr>
              <w:t>1.3.</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Alcance territorial</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_Toc227050917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5</w:t>
            </w:r>
            <w:r w:rsidR="003D2472" w:rsidRPr="00BD5B45">
              <w:rPr>
                <w:rFonts w:ascii="Arial" w:hAnsi="Arial" w:cs="Arial"/>
                <w:noProof/>
                <w:webHidden/>
              </w:rPr>
              <w:fldChar w:fldCharType="end"/>
            </w:r>
          </w:hyperlink>
        </w:p>
        <w:p w14:paraId="0C5F6EE8" w14:textId="64282FC7" w:rsidR="003D2472" w:rsidRPr="00BD5B45" w:rsidRDefault="00053F64">
          <w:pPr>
            <w:pStyle w:val="TDC1"/>
            <w:rPr>
              <w:rFonts w:ascii="Arial" w:eastAsiaTheme="minorEastAsia" w:hAnsi="Arial" w:cs="Arial"/>
              <w:noProof/>
              <w:lang w:val="es-MX" w:eastAsia="es-MX"/>
            </w:rPr>
          </w:pPr>
          <w:hyperlink w:anchor="_Toc227050918" w:history="1">
            <w:r w:rsidR="003D2472" w:rsidRPr="00BD5B45">
              <w:rPr>
                <w:rStyle w:val="Hipervnculo"/>
                <w:rFonts w:ascii="Arial" w:hAnsi="Arial" w:cs="Arial"/>
                <w:b/>
                <w:noProof/>
              </w:rPr>
              <w:t>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Metodología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_Toc227050918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6</w:t>
            </w:r>
            <w:r w:rsidR="003D2472" w:rsidRPr="00BD5B45">
              <w:rPr>
                <w:rFonts w:ascii="Arial" w:hAnsi="Arial" w:cs="Arial"/>
                <w:noProof/>
                <w:webHidden/>
              </w:rPr>
              <w:fldChar w:fldCharType="end"/>
            </w:r>
          </w:hyperlink>
        </w:p>
        <w:p w14:paraId="442E7D91" w14:textId="45419EA9" w:rsidR="003D2472" w:rsidRPr="00BD5B45" w:rsidRDefault="00053F64">
          <w:pPr>
            <w:pStyle w:val="TDC1"/>
            <w:rPr>
              <w:rFonts w:ascii="Arial" w:eastAsiaTheme="minorEastAsia" w:hAnsi="Arial" w:cs="Arial"/>
              <w:noProof/>
              <w:lang w:val="es-MX" w:eastAsia="es-MX"/>
            </w:rPr>
          </w:pPr>
          <w:hyperlink w:anchor="_Toc227050919" w:history="1">
            <w:r w:rsidR="003D2472" w:rsidRPr="00BD5B45">
              <w:rPr>
                <w:rStyle w:val="Hipervnculo"/>
                <w:rFonts w:ascii="Arial" w:hAnsi="Arial" w:cs="Arial"/>
                <w:b/>
                <w:noProof/>
              </w:rPr>
              <w:t>2.1.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Enfoque y diseño de investigación</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_Toc227050919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6</w:t>
            </w:r>
            <w:r w:rsidR="003D2472" w:rsidRPr="00BD5B45">
              <w:rPr>
                <w:rFonts w:ascii="Arial" w:hAnsi="Arial" w:cs="Arial"/>
                <w:noProof/>
                <w:webHidden/>
              </w:rPr>
              <w:fldChar w:fldCharType="end"/>
            </w:r>
          </w:hyperlink>
        </w:p>
        <w:p w14:paraId="469401DC" w14:textId="047AABFB" w:rsidR="003D2472" w:rsidRPr="00BD5B45" w:rsidRDefault="00053F64">
          <w:pPr>
            <w:pStyle w:val="TDC1"/>
            <w:rPr>
              <w:rFonts w:ascii="Arial" w:eastAsiaTheme="minorEastAsia" w:hAnsi="Arial" w:cs="Arial"/>
              <w:noProof/>
              <w:lang w:val="es-MX" w:eastAsia="es-MX"/>
            </w:rPr>
          </w:pPr>
          <w:hyperlink w:anchor="_Toc227050920" w:history="1">
            <w:r w:rsidR="003D2472" w:rsidRPr="00BD5B45">
              <w:rPr>
                <w:rStyle w:val="Hipervnculo"/>
                <w:rFonts w:ascii="Arial" w:hAnsi="Arial" w:cs="Arial"/>
                <w:b/>
                <w:noProof/>
              </w:rPr>
              <w:t>2.2.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Instrumentos de recolección de información</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_Toc227050920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7</w:t>
            </w:r>
            <w:r w:rsidR="003D2472" w:rsidRPr="00BD5B45">
              <w:rPr>
                <w:rFonts w:ascii="Arial" w:hAnsi="Arial" w:cs="Arial"/>
                <w:noProof/>
                <w:webHidden/>
              </w:rPr>
              <w:fldChar w:fldCharType="end"/>
            </w:r>
          </w:hyperlink>
        </w:p>
        <w:p w14:paraId="37183B20" w14:textId="30D53DCB" w:rsidR="003D2472" w:rsidRPr="00BD5B45" w:rsidRDefault="00053F64">
          <w:pPr>
            <w:pStyle w:val="TDC1"/>
            <w:rPr>
              <w:rFonts w:ascii="Arial" w:eastAsiaTheme="minorEastAsia" w:hAnsi="Arial" w:cs="Arial"/>
              <w:noProof/>
              <w:lang w:val="es-MX" w:eastAsia="es-MX"/>
            </w:rPr>
          </w:pPr>
          <w:hyperlink w:anchor="_Toc227050921" w:history="1">
            <w:r w:rsidR="003D2472" w:rsidRPr="00BD5B45">
              <w:rPr>
                <w:rStyle w:val="Hipervnculo"/>
                <w:rFonts w:ascii="Arial" w:hAnsi="Arial" w:cs="Arial"/>
                <w:b/>
                <w:noProof/>
              </w:rPr>
              <w:t>2.3.</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Población objetivo y muestra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_Toc227050921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7</w:t>
            </w:r>
            <w:r w:rsidR="003D2472" w:rsidRPr="00BD5B45">
              <w:rPr>
                <w:rFonts w:ascii="Arial" w:hAnsi="Arial" w:cs="Arial"/>
                <w:noProof/>
                <w:webHidden/>
              </w:rPr>
              <w:fldChar w:fldCharType="end"/>
            </w:r>
          </w:hyperlink>
        </w:p>
        <w:p w14:paraId="37A10B2C" w14:textId="30E628F6" w:rsidR="003D2472" w:rsidRPr="00BD5B45" w:rsidRDefault="00053F64">
          <w:pPr>
            <w:pStyle w:val="TDC1"/>
            <w:rPr>
              <w:rFonts w:ascii="Arial" w:eastAsiaTheme="minorEastAsia" w:hAnsi="Arial" w:cs="Arial"/>
              <w:noProof/>
              <w:lang w:val="es-MX" w:eastAsia="es-MX"/>
            </w:rPr>
          </w:pPr>
          <w:hyperlink w:anchor="_Toc227050922" w:history="1">
            <w:r w:rsidR="003D2472" w:rsidRPr="00BD5B45">
              <w:rPr>
                <w:rStyle w:val="Hipervnculo"/>
                <w:rFonts w:ascii="Arial" w:hAnsi="Arial" w:cs="Arial"/>
                <w:b/>
                <w:noProof/>
              </w:rPr>
              <w:t>2.4.</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Procedimientos de campo</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_Toc227050922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8</w:t>
            </w:r>
            <w:r w:rsidR="003D2472" w:rsidRPr="00BD5B45">
              <w:rPr>
                <w:rFonts w:ascii="Arial" w:hAnsi="Arial" w:cs="Arial"/>
                <w:noProof/>
                <w:webHidden/>
              </w:rPr>
              <w:fldChar w:fldCharType="end"/>
            </w:r>
          </w:hyperlink>
        </w:p>
        <w:p w14:paraId="38367AF1" w14:textId="3580230C" w:rsidR="003D2472" w:rsidRPr="00BD5B45" w:rsidRDefault="00053F64">
          <w:pPr>
            <w:pStyle w:val="TDC1"/>
            <w:rPr>
              <w:rFonts w:ascii="Arial" w:eastAsiaTheme="minorEastAsia" w:hAnsi="Arial" w:cs="Arial"/>
              <w:noProof/>
              <w:lang w:val="es-MX" w:eastAsia="es-MX"/>
            </w:rPr>
          </w:pPr>
          <w:hyperlink w:anchor="_Toc227050923" w:history="1">
            <w:r w:rsidR="003D2472" w:rsidRPr="00BD5B45">
              <w:rPr>
                <w:rStyle w:val="Hipervnculo"/>
                <w:rFonts w:ascii="Arial" w:hAnsi="Arial" w:cs="Arial"/>
                <w:b/>
                <w:noProof/>
              </w:rPr>
              <w:t>2.5.</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Plan de análisis estadístico</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_Toc227050923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8</w:t>
            </w:r>
            <w:r w:rsidR="003D2472" w:rsidRPr="00BD5B45">
              <w:rPr>
                <w:rFonts w:ascii="Arial" w:hAnsi="Arial" w:cs="Arial"/>
                <w:noProof/>
                <w:webHidden/>
              </w:rPr>
              <w:fldChar w:fldCharType="end"/>
            </w:r>
          </w:hyperlink>
        </w:p>
        <w:p w14:paraId="1D172EDE" w14:textId="06B64752" w:rsidR="003D2472" w:rsidRPr="00BD5B45" w:rsidRDefault="00053F64">
          <w:pPr>
            <w:pStyle w:val="TDC1"/>
            <w:rPr>
              <w:rFonts w:ascii="Arial" w:eastAsiaTheme="minorEastAsia" w:hAnsi="Arial" w:cs="Arial"/>
              <w:noProof/>
              <w:lang w:val="es-MX" w:eastAsia="es-MX"/>
            </w:rPr>
          </w:pPr>
          <w:hyperlink w:anchor="_Toc227050924" w:history="1">
            <w:r w:rsidR="003D2472" w:rsidRPr="00BD5B45">
              <w:rPr>
                <w:rStyle w:val="Hipervnculo"/>
                <w:rFonts w:ascii="Arial" w:hAnsi="Arial" w:cs="Arial"/>
                <w:b/>
                <w:noProof/>
              </w:rPr>
              <w:t>3.</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Resultados del Componente</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_Toc227050924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9</w:t>
            </w:r>
            <w:r w:rsidR="003D2472" w:rsidRPr="00BD5B45">
              <w:rPr>
                <w:rFonts w:ascii="Arial" w:hAnsi="Arial" w:cs="Arial"/>
                <w:noProof/>
                <w:webHidden/>
              </w:rPr>
              <w:fldChar w:fldCharType="end"/>
            </w:r>
          </w:hyperlink>
        </w:p>
        <w:p w14:paraId="1D6DC0C9" w14:textId="00726C53" w:rsidR="003D2472" w:rsidRPr="00BD5B45" w:rsidRDefault="00053F64">
          <w:pPr>
            <w:pStyle w:val="TDC1"/>
            <w:rPr>
              <w:rFonts w:ascii="Arial" w:eastAsiaTheme="minorEastAsia" w:hAnsi="Arial" w:cs="Arial"/>
              <w:noProof/>
              <w:lang w:val="es-MX" w:eastAsia="es-MX"/>
            </w:rPr>
          </w:pPr>
          <w:hyperlink w:anchor="_Toc227050925" w:history="1">
            <w:r w:rsidR="003D2472" w:rsidRPr="00BD5B45">
              <w:rPr>
                <w:rStyle w:val="Hipervnculo"/>
                <w:rFonts w:ascii="Arial" w:hAnsi="Arial" w:cs="Arial"/>
                <w:b/>
                <w:noProof/>
              </w:rPr>
              <w:t>3.1.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Variables clave</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_Toc227050925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9</w:t>
            </w:r>
            <w:r w:rsidR="003D2472" w:rsidRPr="00BD5B45">
              <w:rPr>
                <w:rFonts w:ascii="Arial" w:hAnsi="Arial" w:cs="Arial"/>
                <w:noProof/>
                <w:webHidden/>
              </w:rPr>
              <w:fldChar w:fldCharType="end"/>
            </w:r>
          </w:hyperlink>
        </w:p>
        <w:p w14:paraId="16899319" w14:textId="6D002BF1" w:rsidR="003D2472" w:rsidRPr="00BD5B45" w:rsidRDefault="00053F64">
          <w:pPr>
            <w:pStyle w:val="TDC1"/>
            <w:tabs>
              <w:tab w:val="left" w:pos="880"/>
            </w:tabs>
            <w:rPr>
              <w:rFonts w:ascii="Arial" w:eastAsiaTheme="minorEastAsia" w:hAnsi="Arial" w:cs="Arial"/>
              <w:noProof/>
              <w:lang w:val="es-MX" w:eastAsia="es-MX"/>
            </w:rPr>
          </w:pPr>
          <w:hyperlink w:anchor="_Toc227050926" w:history="1">
            <w:r w:rsidR="003D2472" w:rsidRPr="00BD5B45">
              <w:rPr>
                <w:rStyle w:val="Hipervnculo"/>
                <w:rFonts w:ascii="Arial" w:hAnsi="Arial" w:cs="Arial"/>
                <w:b/>
                <w:noProof/>
              </w:rPr>
              <w:t>3.1.1.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Participación Familiar en las actividades Productivas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_Toc227050926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9</w:t>
            </w:r>
            <w:r w:rsidR="003D2472" w:rsidRPr="00BD5B45">
              <w:rPr>
                <w:rFonts w:ascii="Arial" w:hAnsi="Arial" w:cs="Arial"/>
                <w:noProof/>
                <w:webHidden/>
              </w:rPr>
              <w:fldChar w:fldCharType="end"/>
            </w:r>
          </w:hyperlink>
        </w:p>
        <w:p w14:paraId="36DCE2C6" w14:textId="7FB69ACF" w:rsidR="003D2472" w:rsidRPr="00BD5B45" w:rsidRDefault="00053F64">
          <w:pPr>
            <w:pStyle w:val="TDC1"/>
            <w:tabs>
              <w:tab w:val="left" w:pos="880"/>
            </w:tabs>
            <w:rPr>
              <w:rFonts w:ascii="Arial" w:eastAsiaTheme="minorEastAsia" w:hAnsi="Arial" w:cs="Arial"/>
              <w:noProof/>
              <w:lang w:val="es-MX" w:eastAsia="es-MX"/>
            </w:rPr>
          </w:pPr>
          <w:hyperlink w:anchor="_Toc227050927" w:history="1">
            <w:r w:rsidR="003D2472" w:rsidRPr="00BD5B45">
              <w:rPr>
                <w:rStyle w:val="Hipervnculo"/>
                <w:rFonts w:ascii="Arial" w:hAnsi="Arial" w:cs="Arial"/>
                <w:b/>
                <w:noProof/>
              </w:rPr>
              <w:t>3.1.2.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Participación en Organizaciones y Redes Comunitarias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_Toc227050927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10</w:t>
            </w:r>
            <w:r w:rsidR="003D2472" w:rsidRPr="00BD5B45">
              <w:rPr>
                <w:rFonts w:ascii="Arial" w:hAnsi="Arial" w:cs="Arial"/>
                <w:noProof/>
                <w:webHidden/>
              </w:rPr>
              <w:fldChar w:fldCharType="end"/>
            </w:r>
          </w:hyperlink>
        </w:p>
        <w:p w14:paraId="52F4A4B7" w14:textId="110B7E85" w:rsidR="003D2472" w:rsidRPr="00BD5B45" w:rsidRDefault="00053F64">
          <w:pPr>
            <w:pStyle w:val="TDC1"/>
            <w:tabs>
              <w:tab w:val="left" w:pos="880"/>
            </w:tabs>
            <w:rPr>
              <w:rFonts w:ascii="Arial" w:eastAsiaTheme="minorEastAsia" w:hAnsi="Arial" w:cs="Arial"/>
              <w:noProof/>
              <w:lang w:val="es-MX" w:eastAsia="es-MX"/>
            </w:rPr>
          </w:pPr>
          <w:hyperlink w:anchor="_Toc227050928" w:history="1">
            <w:r w:rsidR="003D2472" w:rsidRPr="00BD5B45">
              <w:rPr>
                <w:rStyle w:val="Hipervnculo"/>
                <w:rFonts w:ascii="Arial" w:hAnsi="Arial" w:cs="Arial"/>
                <w:b/>
                <w:noProof/>
              </w:rPr>
              <w:t>3.1.3.</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Estructura productiva y actividades económicas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_Toc227050928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12</w:t>
            </w:r>
            <w:r w:rsidR="003D2472" w:rsidRPr="00BD5B45">
              <w:rPr>
                <w:rFonts w:ascii="Arial" w:hAnsi="Arial" w:cs="Arial"/>
                <w:noProof/>
                <w:webHidden/>
              </w:rPr>
              <w:fldChar w:fldCharType="end"/>
            </w:r>
          </w:hyperlink>
        </w:p>
        <w:p w14:paraId="0E5FD1B5" w14:textId="4224D95B" w:rsidR="003D2472" w:rsidRPr="00BD5B45" w:rsidRDefault="00053F64">
          <w:pPr>
            <w:pStyle w:val="TDC1"/>
            <w:rPr>
              <w:rFonts w:ascii="Arial" w:eastAsiaTheme="minorEastAsia" w:hAnsi="Arial" w:cs="Arial"/>
              <w:noProof/>
              <w:lang w:val="es-MX" w:eastAsia="es-MX"/>
            </w:rPr>
          </w:pPr>
          <w:hyperlink w:anchor="_Toc227050929" w:history="1">
            <w:r w:rsidR="003D2472" w:rsidRPr="00BD5B45">
              <w:rPr>
                <w:rStyle w:val="Hipervnculo"/>
                <w:rFonts w:ascii="Arial" w:hAnsi="Arial" w:cs="Arial"/>
                <w:b/>
                <w:noProof/>
              </w:rPr>
              <w:t>3.2.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Plan Integral de Actividades Económicas y Productivas para la Vereda Coteje</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_Toc227050929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16</w:t>
            </w:r>
            <w:r w:rsidR="003D2472" w:rsidRPr="00BD5B45">
              <w:rPr>
                <w:rFonts w:ascii="Arial" w:hAnsi="Arial" w:cs="Arial"/>
                <w:noProof/>
                <w:webHidden/>
              </w:rPr>
              <w:fldChar w:fldCharType="end"/>
            </w:r>
          </w:hyperlink>
        </w:p>
        <w:p w14:paraId="0CFCBC56" w14:textId="459FB201" w:rsidR="003D2472" w:rsidRPr="00BD5B45" w:rsidRDefault="00053F64">
          <w:pPr>
            <w:pStyle w:val="TDC1"/>
            <w:tabs>
              <w:tab w:val="left" w:pos="880"/>
            </w:tabs>
            <w:rPr>
              <w:rFonts w:ascii="Arial" w:eastAsiaTheme="minorEastAsia" w:hAnsi="Arial" w:cs="Arial"/>
              <w:noProof/>
              <w:lang w:val="es-MX" w:eastAsia="es-MX"/>
            </w:rPr>
          </w:pPr>
          <w:hyperlink w:anchor="_Toc227050930" w:history="1">
            <w:r w:rsidR="003D2472" w:rsidRPr="00BD5B45">
              <w:rPr>
                <w:rStyle w:val="Hipervnculo"/>
                <w:rFonts w:ascii="Arial" w:hAnsi="Arial" w:cs="Arial"/>
                <w:b/>
                <w:noProof/>
              </w:rPr>
              <w:t>3.2.1.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Estrategia de escalabilidad y agregación de valor en minería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_Toc227050930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16</w:t>
            </w:r>
            <w:r w:rsidR="003D2472" w:rsidRPr="00BD5B45">
              <w:rPr>
                <w:rFonts w:ascii="Arial" w:hAnsi="Arial" w:cs="Arial"/>
                <w:noProof/>
                <w:webHidden/>
              </w:rPr>
              <w:fldChar w:fldCharType="end"/>
            </w:r>
          </w:hyperlink>
        </w:p>
        <w:p w14:paraId="56D1EFD4" w14:textId="2AD95CC2" w:rsidR="003D2472" w:rsidRPr="00BD5B45" w:rsidRDefault="00053F64">
          <w:pPr>
            <w:pStyle w:val="TDC1"/>
            <w:tabs>
              <w:tab w:val="left" w:pos="880"/>
            </w:tabs>
            <w:rPr>
              <w:rFonts w:ascii="Arial" w:eastAsiaTheme="minorEastAsia" w:hAnsi="Arial" w:cs="Arial"/>
              <w:noProof/>
              <w:lang w:val="es-MX" w:eastAsia="es-MX"/>
            </w:rPr>
          </w:pPr>
          <w:hyperlink w:anchor="_Toc227050931" w:history="1">
            <w:r w:rsidR="003D2472" w:rsidRPr="00BD5B45">
              <w:rPr>
                <w:rStyle w:val="Hipervnculo"/>
                <w:rFonts w:ascii="Arial" w:hAnsi="Arial" w:cs="Arial"/>
                <w:b/>
                <w:noProof/>
              </w:rPr>
              <w:t>3.2.2.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Estrategia de escalabilidad y agregación de valor en productos agroindustriales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_Toc227050931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16</w:t>
            </w:r>
            <w:r w:rsidR="003D2472" w:rsidRPr="00BD5B45">
              <w:rPr>
                <w:rFonts w:ascii="Arial" w:hAnsi="Arial" w:cs="Arial"/>
                <w:noProof/>
                <w:webHidden/>
              </w:rPr>
              <w:fldChar w:fldCharType="end"/>
            </w:r>
          </w:hyperlink>
        </w:p>
        <w:p w14:paraId="4EEA87E2" w14:textId="0FAA2963" w:rsidR="003D2472" w:rsidRPr="00BD5B45" w:rsidRDefault="00053F64">
          <w:pPr>
            <w:pStyle w:val="TDC1"/>
            <w:rPr>
              <w:rFonts w:ascii="Arial" w:eastAsiaTheme="minorEastAsia" w:hAnsi="Arial" w:cs="Arial"/>
              <w:noProof/>
              <w:lang w:val="es-MX" w:eastAsia="es-MX"/>
            </w:rPr>
          </w:pPr>
          <w:hyperlink w:anchor="_Toc227050932" w:history="1">
            <w:r w:rsidR="003D2472" w:rsidRPr="00BD5B45">
              <w:rPr>
                <w:rStyle w:val="Hipervnculo"/>
                <w:rFonts w:ascii="Arial" w:hAnsi="Arial" w:cs="Arial"/>
                <w:noProof/>
              </w:rPr>
              <w:t>4.</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Matriz Fortaleza, oportunidad, Debilidad y Amenazas (FODA):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_Toc227050932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17</w:t>
            </w:r>
            <w:r w:rsidR="003D2472" w:rsidRPr="00BD5B45">
              <w:rPr>
                <w:rFonts w:ascii="Arial" w:hAnsi="Arial" w:cs="Arial"/>
                <w:noProof/>
                <w:webHidden/>
              </w:rPr>
              <w:fldChar w:fldCharType="end"/>
            </w:r>
          </w:hyperlink>
        </w:p>
        <w:p w14:paraId="166BCA36" w14:textId="178D6DD6" w:rsidR="003D2472" w:rsidRPr="00BD5B45" w:rsidRDefault="00053F64">
          <w:pPr>
            <w:pStyle w:val="TDC1"/>
            <w:rPr>
              <w:rFonts w:ascii="Arial" w:eastAsiaTheme="minorEastAsia" w:hAnsi="Arial" w:cs="Arial"/>
              <w:noProof/>
              <w:lang w:val="es-MX" w:eastAsia="es-MX"/>
            </w:rPr>
          </w:pPr>
          <w:hyperlink w:anchor="_Toc227050933" w:history="1">
            <w:r w:rsidR="003D2472" w:rsidRPr="00BD5B45">
              <w:rPr>
                <w:rStyle w:val="Hipervnculo"/>
                <w:rFonts w:ascii="Arial" w:hAnsi="Arial" w:cs="Arial"/>
                <w:b/>
                <w:noProof/>
              </w:rPr>
              <w:t>5.</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Recomendaciones Estratégicas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_Toc227050933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18</w:t>
            </w:r>
            <w:r w:rsidR="003D2472" w:rsidRPr="00BD5B45">
              <w:rPr>
                <w:rFonts w:ascii="Arial" w:hAnsi="Arial" w:cs="Arial"/>
                <w:noProof/>
                <w:webHidden/>
              </w:rPr>
              <w:fldChar w:fldCharType="end"/>
            </w:r>
          </w:hyperlink>
        </w:p>
        <w:p w14:paraId="40393CAE" w14:textId="1E98C765" w:rsidR="003D2472" w:rsidRPr="00BD5B45" w:rsidRDefault="00053F64">
          <w:pPr>
            <w:pStyle w:val="TDC1"/>
            <w:rPr>
              <w:rFonts w:ascii="Arial" w:eastAsiaTheme="minorEastAsia" w:hAnsi="Arial" w:cs="Arial"/>
              <w:noProof/>
              <w:lang w:val="es-MX" w:eastAsia="es-MX"/>
            </w:rPr>
          </w:pPr>
          <w:hyperlink w:anchor="_Toc227050934" w:history="1">
            <w:r w:rsidR="003D2472" w:rsidRPr="00BD5B45">
              <w:rPr>
                <w:rStyle w:val="Hipervnculo"/>
                <w:rFonts w:ascii="Arial" w:hAnsi="Arial" w:cs="Arial"/>
                <w:b/>
                <w:noProof/>
              </w:rPr>
              <w:t>5.1.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Lineamientos técnicos, sociales y financieros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_Toc227050934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19</w:t>
            </w:r>
            <w:r w:rsidR="003D2472" w:rsidRPr="00BD5B45">
              <w:rPr>
                <w:rFonts w:ascii="Arial" w:hAnsi="Arial" w:cs="Arial"/>
                <w:noProof/>
                <w:webHidden/>
              </w:rPr>
              <w:fldChar w:fldCharType="end"/>
            </w:r>
          </w:hyperlink>
        </w:p>
        <w:p w14:paraId="6ED9A87D" w14:textId="2601B0CB" w:rsidR="003D2472" w:rsidRPr="00BD5B45" w:rsidRDefault="00053F64">
          <w:pPr>
            <w:pStyle w:val="TDC1"/>
            <w:rPr>
              <w:rFonts w:ascii="Arial" w:eastAsiaTheme="minorEastAsia" w:hAnsi="Arial" w:cs="Arial"/>
              <w:noProof/>
              <w:lang w:val="es-MX" w:eastAsia="es-MX"/>
            </w:rPr>
          </w:pPr>
          <w:hyperlink w:anchor="_Toc227050935" w:history="1">
            <w:r w:rsidR="003D2472" w:rsidRPr="00BD5B45">
              <w:rPr>
                <w:rStyle w:val="Hipervnculo"/>
                <w:rFonts w:ascii="Arial" w:hAnsi="Arial" w:cs="Arial"/>
                <w:b/>
                <w:noProof/>
              </w:rPr>
              <w:t>5.2.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Sugerencias de capacitación y asistencia técnica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_Toc227050935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19</w:t>
            </w:r>
            <w:r w:rsidR="003D2472" w:rsidRPr="00BD5B45">
              <w:rPr>
                <w:rFonts w:ascii="Arial" w:hAnsi="Arial" w:cs="Arial"/>
                <w:noProof/>
                <w:webHidden/>
              </w:rPr>
              <w:fldChar w:fldCharType="end"/>
            </w:r>
          </w:hyperlink>
        </w:p>
        <w:p w14:paraId="2F21B5FA" w14:textId="5EE45679" w:rsidR="003D2472" w:rsidRPr="00BD5B45" w:rsidRDefault="00053F64">
          <w:pPr>
            <w:pStyle w:val="TDC1"/>
            <w:rPr>
              <w:rFonts w:ascii="Arial" w:eastAsiaTheme="minorEastAsia" w:hAnsi="Arial" w:cs="Arial"/>
              <w:noProof/>
              <w:lang w:val="es-MX" w:eastAsia="es-MX"/>
            </w:rPr>
          </w:pPr>
          <w:hyperlink w:anchor="_Toc227050936" w:history="1">
            <w:r w:rsidR="003D2472" w:rsidRPr="00BD5B45">
              <w:rPr>
                <w:rStyle w:val="Hipervnculo"/>
                <w:rFonts w:ascii="Arial" w:hAnsi="Arial" w:cs="Arial"/>
                <w:b/>
                <w:noProof/>
              </w:rPr>
              <w:t>5.3.</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Capacitación por línea productiva.</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_Toc227050936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20</w:t>
            </w:r>
            <w:r w:rsidR="003D2472" w:rsidRPr="00BD5B45">
              <w:rPr>
                <w:rFonts w:ascii="Arial" w:hAnsi="Arial" w:cs="Arial"/>
                <w:noProof/>
                <w:webHidden/>
              </w:rPr>
              <w:fldChar w:fldCharType="end"/>
            </w:r>
          </w:hyperlink>
        </w:p>
        <w:p w14:paraId="3B4F0752" w14:textId="47E10565" w:rsidR="003D2472" w:rsidRPr="00BD5B45" w:rsidRDefault="00053F64">
          <w:pPr>
            <w:pStyle w:val="TDC1"/>
            <w:rPr>
              <w:rFonts w:ascii="Arial" w:eastAsiaTheme="minorEastAsia" w:hAnsi="Arial" w:cs="Arial"/>
              <w:noProof/>
              <w:lang w:val="es-MX" w:eastAsia="es-MX"/>
            </w:rPr>
          </w:pPr>
          <w:hyperlink w:anchor="_Toc227050937" w:history="1">
            <w:r w:rsidR="003D2472" w:rsidRPr="00BD5B45">
              <w:rPr>
                <w:rStyle w:val="Hipervnculo"/>
                <w:rFonts w:ascii="Arial" w:hAnsi="Arial" w:cs="Arial"/>
                <w:b/>
                <w:noProof/>
              </w:rPr>
              <w:t>6.</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Conclusiones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_Toc227050937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21</w:t>
            </w:r>
            <w:r w:rsidR="003D2472" w:rsidRPr="00BD5B45">
              <w:rPr>
                <w:rFonts w:ascii="Arial" w:hAnsi="Arial" w:cs="Arial"/>
                <w:noProof/>
                <w:webHidden/>
              </w:rPr>
              <w:fldChar w:fldCharType="end"/>
            </w:r>
          </w:hyperlink>
        </w:p>
        <w:p w14:paraId="61D8A3E9" w14:textId="284F3BAE" w:rsidR="003D2472" w:rsidRPr="00BD5B45" w:rsidRDefault="00053F64">
          <w:pPr>
            <w:pStyle w:val="TDC1"/>
            <w:rPr>
              <w:rFonts w:ascii="Arial" w:eastAsiaTheme="minorEastAsia" w:hAnsi="Arial" w:cs="Arial"/>
              <w:noProof/>
              <w:lang w:val="es-MX" w:eastAsia="es-MX"/>
            </w:rPr>
          </w:pPr>
          <w:hyperlink w:anchor="_Toc227050938" w:history="1">
            <w:r w:rsidR="003D2472" w:rsidRPr="00BD5B45">
              <w:rPr>
                <w:rStyle w:val="Hipervnculo"/>
                <w:rFonts w:ascii="Arial" w:hAnsi="Arial" w:cs="Arial"/>
                <w:b/>
                <w:noProof/>
              </w:rPr>
              <w:t>6.1.</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Valoración integral del componente caracterizado</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_Toc227050938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21</w:t>
            </w:r>
            <w:r w:rsidR="003D2472" w:rsidRPr="00BD5B45">
              <w:rPr>
                <w:rFonts w:ascii="Arial" w:hAnsi="Arial" w:cs="Arial"/>
                <w:noProof/>
                <w:webHidden/>
              </w:rPr>
              <w:fldChar w:fldCharType="end"/>
            </w:r>
          </w:hyperlink>
        </w:p>
        <w:p w14:paraId="4F151AA7" w14:textId="0C5DEF49" w:rsidR="003D2472" w:rsidRPr="00BD5B45" w:rsidRDefault="00053F64">
          <w:pPr>
            <w:pStyle w:val="TDC1"/>
            <w:rPr>
              <w:rFonts w:ascii="Arial" w:eastAsiaTheme="minorEastAsia" w:hAnsi="Arial" w:cs="Arial"/>
              <w:noProof/>
              <w:lang w:val="es-MX" w:eastAsia="es-MX"/>
            </w:rPr>
          </w:pPr>
          <w:hyperlink w:anchor="_Toc227050939" w:history="1">
            <w:r w:rsidR="003D2472" w:rsidRPr="00BD5B45">
              <w:rPr>
                <w:rStyle w:val="Hipervnculo"/>
                <w:rFonts w:ascii="Arial" w:hAnsi="Arial" w:cs="Arial"/>
                <w:b/>
                <w:noProof/>
              </w:rPr>
              <w:t>6.2.</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Contribución al diseño del modelo de hábitat sostenible y productivo</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_Toc227050939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22</w:t>
            </w:r>
            <w:r w:rsidR="003D2472" w:rsidRPr="00BD5B45">
              <w:rPr>
                <w:rFonts w:ascii="Arial" w:hAnsi="Arial" w:cs="Arial"/>
                <w:noProof/>
                <w:webHidden/>
              </w:rPr>
              <w:fldChar w:fldCharType="end"/>
            </w:r>
          </w:hyperlink>
        </w:p>
        <w:p w14:paraId="77AC5FEB" w14:textId="27A9A7F0" w:rsidR="003D2472" w:rsidRPr="00BD5B45" w:rsidRDefault="00053F64">
          <w:pPr>
            <w:pStyle w:val="TDC1"/>
            <w:rPr>
              <w:rFonts w:ascii="Arial" w:eastAsiaTheme="minorEastAsia" w:hAnsi="Arial" w:cs="Arial"/>
              <w:noProof/>
              <w:lang w:val="es-MX" w:eastAsia="es-MX"/>
            </w:rPr>
          </w:pPr>
          <w:hyperlink w:anchor="_Toc227050940" w:history="1">
            <w:r w:rsidR="003D2472" w:rsidRPr="00BD5B45">
              <w:rPr>
                <w:rStyle w:val="Hipervnculo"/>
                <w:rFonts w:ascii="Arial" w:hAnsi="Arial" w:cs="Arial"/>
                <w:b/>
                <w:noProof/>
              </w:rPr>
              <w:t>7.</w:t>
            </w:r>
            <w:r w:rsidR="003D2472" w:rsidRPr="00BD5B45">
              <w:rPr>
                <w:rFonts w:ascii="Arial" w:eastAsiaTheme="minorEastAsia" w:hAnsi="Arial" w:cs="Arial"/>
                <w:noProof/>
                <w:lang w:val="es-MX" w:eastAsia="es-MX"/>
              </w:rPr>
              <w:tab/>
            </w:r>
            <w:r w:rsidR="003D2472" w:rsidRPr="00BD5B45">
              <w:rPr>
                <w:rStyle w:val="Hipervnculo"/>
                <w:rFonts w:ascii="Arial" w:hAnsi="Arial" w:cs="Arial"/>
                <w:b/>
                <w:noProof/>
              </w:rPr>
              <w:t>Referencias</w:t>
            </w:r>
            <w:r w:rsidR="003D2472" w:rsidRPr="00BD5B45">
              <w:rPr>
                <w:rFonts w:ascii="Arial" w:hAnsi="Arial" w:cs="Arial"/>
                <w:noProof/>
                <w:webHidden/>
              </w:rPr>
              <w:tab/>
            </w:r>
            <w:r w:rsidR="003D2472" w:rsidRPr="00BD5B45">
              <w:rPr>
                <w:rFonts w:ascii="Arial" w:hAnsi="Arial" w:cs="Arial"/>
                <w:noProof/>
                <w:webHidden/>
              </w:rPr>
              <w:fldChar w:fldCharType="begin"/>
            </w:r>
            <w:r w:rsidR="003D2472" w:rsidRPr="00BD5B45">
              <w:rPr>
                <w:rFonts w:ascii="Arial" w:hAnsi="Arial" w:cs="Arial"/>
                <w:noProof/>
                <w:webHidden/>
              </w:rPr>
              <w:instrText xml:space="preserve"> PAGEREF _Toc227050940 \h </w:instrText>
            </w:r>
            <w:r w:rsidR="003D2472" w:rsidRPr="00BD5B45">
              <w:rPr>
                <w:rFonts w:ascii="Arial" w:hAnsi="Arial" w:cs="Arial"/>
                <w:noProof/>
                <w:webHidden/>
              </w:rPr>
            </w:r>
            <w:r w:rsidR="003D2472" w:rsidRPr="00BD5B45">
              <w:rPr>
                <w:rFonts w:ascii="Arial" w:hAnsi="Arial" w:cs="Arial"/>
                <w:noProof/>
                <w:webHidden/>
              </w:rPr>
              <w:fldChar w:fldCharType="separate"/>
            </w:r>
            <w:r w:rsidR="003D2472" w:rsidRPr="00BD5B45">
              <w:rPr>
                <w:rFonts w:ascii="Arial" w:hAnsi="Arial" w:cs="Arial"/>
                <w:noProof/>
                <w:webHidden/>
              </w:rPr>
              <w:t>24</w:t>
            </w:r>
            <w:r w:rsidR="003D2472" w:rsidRPr="00BD5B45">
              <w:rPr>
                <w:rFonts w:ascii="Arial" w:hAnsi="Arial" w:cs="Arial"/>
                <w:noProof/>
                <w:webHidden/>
              </w:rPr>
              <w:fldChar w:fldCharType="end"/>
            </w:r>
          </w:hyperlink>
        </w:p>
        <w:p w14:paraId="05FEF105" w14:textId="7BA91643" w:rsidR="003F0E97" w:rsidRPr="00BD5B45" w:rsidRDefault="003F0E97">
          <w:pPr>
            <w:rPr>
              <w:rFonts w:ascii="Arial" w:hAnsi="Arial" w:cs="Arial"/>
            </w:rPr>
          </w:pPr>
          <w:r w:rsidRPr="00BD5B45">
            <w:rPr>
              <w:rFonts w:ascii="Arial" w:hAnsi="Arial" w:cs="Arial"/>
              <w:b/>
              <w:bCs/>
              <w:lang w:val="es-ES"/>
            </w:rPr>
            <w:fldChar w:fldCharType="end"/>
          </w:r>
        </w:p>
      </w:sdtContent>
    </w:sdt>
    <w:p w14:paraId="60CF948B" w14:textId="77777777" w:rsidR="00F205F3" w:rsidRPr="00BD5B45" w:rsidRDefault="00F205F3" w:rsidP="00F205F3">
      <w:pPr>
        <w:pStyle w:val="Textoindependiente"/>
        <w:jc w:val="both"/>
        <w:rPr>
          <w:rFonts w:ascii="Arial" w:hAnsi="Arial" w:cs="Arial"/>
          <w:b/>
          <w:bCs/>
        </w:rPr>
      </w:pPr>
    </w:p>
    <w:p w14:paraId="16827975" w14:textId="77777777" w:rsidR="00F205F3" w:rsidRPr="00BD5B45" w:rsidRDefault="00F205F3" w:rsidP="00F205F3">
      <w:pPr>
        <w:pStyle w:val="Textoindependiente"/>
        <w:jc w:val="both"/>
        <w:rPr>
          <w:rFonts w:ascii="Arial" w:hAnsi="Arial" w:cs="Arial"/>
          <w:b/>
          <w:bCs/>
        </w:rPr>
      </w:pPr>
    </w:p>
    <w:p w14:paraId="267A32A1" w14:textId="77777777" w:rsidR="00F205F3" w:rsidRPr="00BD5B45" w:rsidRDefault="00F205F3" w:rsidP="00F205F3">
      <w:pPr>
        <w:pStyle w:val="Textoindependiente"/>
        <w:jc w:val="both"/>
        <w:rPr>
          <w:rFonts w:ascii="Arial" w:hAnsi="Arial" w:cs="Arial"/>
          <w:b/>
          <w:bCs/>
        </w:rPr>
      </w:pPr>
    </w:p>
    <w:p w14:paraId="38F51C03" w14:textId="371DD558" w:rsidR="00520F3C" w:rsidRPr="00BD5B45" w:rsidRDefault="00520F3C">
      <w:pPr>
        <w:spacing w:after="0" w:line="240" w:lineRule="auto"/>
        <w:rPr>
          <w:rFonts w:ascii="Arial" w:hAnsi="Arial" w:cs="Arial"/>
        </w:rPr>
      </w:pPr>
      <w:r w:rsidRPr="00BD5B45">
        <w:rPr>
          <w:rFonts w:ascii="Arial" w:hAnsi="Arial" w:cs="Arial"/>
        </w:rPr>
        <w:br w:type="page"/>
      </w:r>
    </w:p>
    <w:p w14:paraId="7DFC62EB" w14:textId="77777777" w:rsidR="00E12594" w:rsidRPr="00BD5B45" w:rsidRDefault="00924707" w:rsidP="00E12594">
      <w:pPr>
        <w:pStyle w:val="Textoindependiente"/>
        <w:numPr>
          <w:ilvl w:val="0"/>
          <w:numId w:val="27"/>
        </w:numPr>
        <w:jc w:val="both"/>
        <w:rPr>
          <w:rStyle w:val="Ttulo1Car"/>
          <w:b/>
        </w:rPr>
      </w:pPr>
      <w:bookmarkStart w:id="2" w:name="_Toc227050914"/>
      <w:r w:rsidRPr="00BD5B45">
        <w:rPr>
          <w:rStyle w:val="Ttulo1Car"/>
          <w:b/>
        </w:rPr>
        <w:lastRenderedPageBreak/>
        <w:t>Introducción</w:t>
      </w:r>
      <w:bookmarkEnd w:id="2"/>
    </w:p>
    <w:p w14:paraId="54361269" w14:textId="47D40091" w:rsidR="00924707" w:rsidRPr="00BD5B45" w:rsidRDefault="00924707" w:rsidP="00E12594">
      <w:pPr>
        <w:pStyle w:val="Textoindependiente"/>
        <w:numPr>
          <w:ilvl w:val="1"/>
          <w:numId w:val="27"/>
        </w:numPr>
        <w:jc w:val="both"/>
        <w:rPr>
          <w:rStyle w:val="Ttulo1Car"/>
          <w:b/>
        </w:rPr>
      </w:pPr>
      <w:bookmarkStart w:id="3" w:name="_Toc227050915"/>
      <w:r w:rsidRPr="00BD5B45">
        <w:rPr>
          <w:rStyle w:val="Ttulo1Car"/>
          <w:b/>
        </w:rPr>
        <w:t>Propósito del informe</w:t>
      </w:r>
      <w:bookmarkEnd w:id="3"/>
    </w:p>
    <w:p w14:paraId="7AA3262B" w14:textId="2929BDB3" w:rsidR="006271DA" w:rsidRPr="00BD5B45" w:rsidRDefault="0041406F" w:rsidP="00924707">
      <w:pPr>
        <w:pStyle w:val="Sinespaciado"/>
        <w:jc w:val="both"/>
        <w:rPr>
          <w:rFonts w:ascii="Arial" w:hAnsi="Arial" w:cs="Arial"/>
        </w:rPr>
      </w:pPr>
      <w:r w:rsidRPr="00BD5B45">
        <w:rPr>
          <w:rFonts w:ascii="Arial" w:hAnsi="Arial" w:cs="Arial"/>
        </w:rPr>
        <w:t>El presente informe tiene como propósito caracterizar de manera integral l</w:t>
      </w:r>
      <w:r w:rsidR="00792922" w:rsidRPr="00BD5B45">
        <w:rPr>
          <w:rFonts w:ascii="Arial" w:hAnsi="Arial" w:cs="Arial"/>
        </w:rPr>
        <w:t>a</w:t>
      </w:r>
      <w:r w:rsidRPr="00BD5B45">
        <w:rPr>
          <w:rFonts w:ascii="Arial" w:hAnsi="Arial" w:cs="Arial"/>
        </w:rPr>
        <w:t xml:space="preserve"> </w:t>
      </w:r>
      <w:r w:rsidR="00792922" w:rsidRPr="00BD5B45">
        <w:rPr>
          <w:rFonts w:ascii="Arial" w:hAnsi="Arial" w:cs="Arial"/>
        </w:rPr>
        <w:t>Comunidad Wasiruma, Vijes Valle del Cauca</w:t>
      </w:r>
      <w:r w:rsidRPr="00BD5B45">
        <w:rPr>
          <w:rFonts w:ascii="Arial" w:hAnsi="Arial" w:cs="Arial"/>
        </w:rPr>
        <w:t>, abordando sus dinámicas económicas y productivas. A partir de la recopilación y análisis de información primaria y secundaria, se busca identificar problemáticas, potencialidades y oportunidades, con el fin de aportar lineamientos técnicos y operativos que contribuyan a la gestión territorial y al mejoramiento de la calidad de vida de la población.</w:t>
      </w:r>
    </w:p>
    <w:p w14:paraId="2552A954" w14:textId="6FEE3A1A" w:rsidR="797B3F10" w:rsidRPr="00BD5B45" w:rsidRDefault="00924707" w:rsidP="00520F3C">
      <w:pPr>
        <w:pStyle w:val="Ttulo1"/>
        <w:numPr>
          <w:ilvl w:val="1"/>
          <w:numId w:val="27"/>
        </w:numPr>
        <w:jc w:val="left"/>
        <w:rPr>
          <w:b/>
          <w:szCs w:val="22"/>
        </w:rPr>
      </w:pPr>
      <w:bookmarkStart w:id="4" w:name="_Toc227050916"/>
      <w:r w:rsidRPr="00BD5B45">
        <w:rPr>
          <w:b/>
          <w:szCs w:val="22"/>
        </w:rPr>
        <w:t>Importancia del componente en el proyecto</w:t>
      </w:r>
      <w:bookmarkEnd w:id="4"/>
    </w:p>
    <w:p w14:paraId="7C901DED" w14:textId="3A8493B7" w:rsidR="009B7613" w:rsidRPr="00BD5B45" w:rsidRDefault="00BC2463" w:rsidP="00924707">
      <w:pPr>
        <w:pStyle w:val="Sinespaciado"/>
        <w:jc w:val="both"/>
        <w:rPr>
          <w:rFonts w:ascii="Arial" w:hAnsi="Arial" w:cs="Arial"/>
        </w:rPr>
      </w:pPr>
      <w:r w:rsidRPr="00BD5B45">
        <w:rPr>
          <w:rFonts w:ascii="Arial" w:hAnsi="Arial" w:cs="Arial"/>
        </w:rPr>
        <w:t xml:space="preserve">El componente económico es fundamental para el desarrollo sostenible y la mejora del bienestar </w:t>
      </w:r>
      <w:r w:rsidR="008173C1" w:rsidRPr="00BD5B45">
        <w:rPr>
          <w:rFonts w:ascii="Arial" w:hAnsi="Arial" w:cs="Arial"/>
        </w:rPr>
        <w:t xml:space="preserve">en el </w:t>
      </w:r>
      <w:r w:rsidR="00792922" w:rsidRPr="00BD5B45">
        <w:rPr>
          <w:rFonts w:ascii="Arial" w:hAnsi="Arial" w:cs="Arial"/>
        </w:rPr>
        <w:t>Comunidad de Wasiruma</w:t>
      </w:r>
      <w:r w:rsidRPr="00BD5B45">
        <w:rPr>
          <w:rFonts w:ascii="Arial" w:hAnsi="Arial" w:cs="Arial"/>
        </w:rPr>
        <w:t>, ya que permite transformar las dinámicas sociales y culturales en modelos operativos de producción, ingreso y valor agregado con sostenibilidad financiera. Proporciona un marco analítico para evaluar la escalabilidad de las actividades económicas y estimar sus retornos socioeconómicos; además, identifica brechas en competitividad, capital humano, asociatividad, acceso a mercados y financiamiento, priorizando inversiones con mayor impacto territorial. Integrado con la Investigación-Acción Participativa (IAP), fortalece la gobernanza local y el liderazgo comunitario, garantizando pertinencia cultural, trazabilidad y equidad de género. Así, orienta la política pública hacia una mayor productividad, cohesión social y bienestar sostenible del archipiélago.</w:t>
      </w:r>
    </w:p>
    <w:p w14:paraId="2D140198" w14:textId="77777777" w:rsidR="003869E1" w:rsidRPr="00BD5B45" w:rsidRDefault="003869E1" w:rsidP="00924707">
      <w:pPr>
        <w:pStyle w:val="Sinespaciado"/>
        <w:jc w:val="both"/>
        <w:rPr>
          <w:rFonts w:ascii="Arial" w:hAnsi="Arial" w:cs="Arial"/>
        </w:rPr>
      </w:pPr>
    </w:p>
    <w:p w14:paraId="7BF33CDA" w14:textId="396F370D" w:rsidR="00962A63" w:rsidRPr="00BD5B45" w:rsidRDefault="002A2999" w:rsidP="00520F3C">
      <w:pPr>
        <w:pStyle w:val="Ttulo1"/>
        <w:numPr>
          <w:ilvl w:val="1"/>
          <w:numId w:val="27"/>
        </w:numPr>
        <w:jc w:val="left"/>
        <w:rPr>
          <w:b/>
          <w:szCs w:val="22"/>
        </w:rPr>
      </w:pPr>
      <w:bookmarkStart w:id="5" w:name="_Toc227050917"/>
      <w:r w:rsidRPr="00BD5B45">
        <w:rPr>
          <w:b/>
          <w:szCs w:val="22"/>
        </w:rPr>
        <w:t>Alcance territorial</w:t>
      </w:r>
      <w:bookmarkEnd w:id="5"/>
    </w:p>
    <w:p w14:paraId="7BB15E7A" w14:textId="77777777" w:rsidR="00710898" w:rsidRPr="00BD5B45" w:rsidRDefault="00710898" w:rsidP="00710898">
      <w:pPr>
        <w:pStyle w:val="Sinespaciado"/>
        <w:jc w:val="both"/>
        <w:rPr>
          <w:rFonts w:ascii="Arial" w:hAnsi="Arial" w:cs="Arial"/>
        </w:rPr>
      </w:pPr>
      <w:r w:rsidRPr="00BD5B45">
        <w:rPr>
          <w:rFonts w:ascii="Arial" w:hAnsi="Arial" w:cs="Arial"/>
        </w:rPr>
        <w:lastRenderedPageBreak/>
        <w:t>El alcance territorial de la comunidad Wasiruma, ubicada en zona rural del municipio de Vijes, se configura como un sistema integral en el que convergen dimensiones físicas, ambientales, sociales, culturales y productivas. Este territorio corresponde a un resguardo indígena del pueblo Embera-Chamí, asentado en un entorno de media montaña caracterizado por coberturas forestales, presencia de fuentes hídricas y una estrecha relación con ecosistemas estratégicos del Valle del Cauca (Alcaldía de Vijes, 2024; CVC, 2015).</w:t>
      </w:r>
    </w:p>
    <w:p w14:paraId="4DF64F7E" w14:textId="21B81842" w:rsidR="00710898" w:rsidRPr="00BD5B45" w:rsidRDefault="00710898" w:rsidP="00710898">
      <w:pPr>
        <w:pStyle w:val="Sinespaciado"/>
        <w:jc w:val="both"/>
        <w:rPr>
          <w:rFonts w:ascii="Arial" w:hAnsi="Arial" w:cs="Arial"/>
        </w:rPr>
      </w:pPr>
      <w:r w:rsidRPr="00BD5B45">
        <w:rPr>
          <w:rFonts w:ascii="Arial" w:hAnsi="Arial" w:cs="Arial"/>
        </w:rPr>
        <w:t>El territorio presenta una configuración predominantemente rural, con asentamientos dispersos y una fuerte dependencia de las condiciones naturales del entorno. La topografía, las dinámicas hídricas y la calidad del suelo determinan tanto la localización de las viviendas como las prácticas productivas, generando una ocupación adaptada a las condiciones ambientales. Este espacio mantiene relaciones funcionales con el corregimiento de La Fresneda y el casco urbano de Vijes, especialmente en términos de acceso a servicios y conectividad (Alcaldía de Vijes, 2024).</w:t>
      </w:r>
    </w:p>
    <w:p w14:paraId="2D99D263" w14:textId="6A4B7F3A" w:rsidR="00710898" w:rsidRPr="00BD5B45" w:rsidRDefault="00DA13FF" w:rsidP="00710898">
      <w:pPr>
        <w:pStyle w:val="Sinespaciado"/>
        <w:jc w:val="both"/>
        <w:rPr>
          <w:rFonts w:ascii="Arial" w:hAnsi="Arial" w:cs="Arial"/>
        </w:rPr>
      </w:pPr>
      <w:r w:rsidRPr="00BD5B45">
        <w:rPr>
          <w:rFonts w:ascii="Arial" w:hAnsi="Arial" w:cs="Arial"/>
        </w:rPr>
        <w:t>L</w:t>
      </w:r>
      <w:r w:rsidR="00710898" w:rsidRPr="00BD5B45">
        <w:rPr>
          <w:rFonts w:ascii="Arial" w:hAnsi="Arial" w:cs="Arial"/>
        </w:rPr>
        <w:t>a estructura ecológica del área, está definida por la presencia de coberturas forestales naturales y plantaciones comerciales de pino y eucalipto, las cuales han transformado el paisaje y generado tensiones en el uso del suelo. Estas dinámicas afectan la disponibilidad hídrica, la biodiversidad y la sostenibilidad de las prácticas tradicionales, configurando un territorio de alta sensibilidad ambiental (CVC, 2015; Universidad del Valle, 2020).</w:t>
      </w:r>
    </w:p>
    <w:p w14:paraId="18F088F2" w14:textId="77777777" w:rsidR="00710898" w:rsidRPr="00BD5B45" w:rsidRDefault="00710898" w:rsidP="00710898">
      <w:pPr>
        <w:pStyle w:val="Sinespaciado"/>
        <w:jc w:val="both"/>
        <w:rPr>
          <w:rFonts w:ascii="Arial" w:hAnsi="Arial" w:cs="Arial"/>
        </w:rPr>
      </w:pPr>
      <w:r w:rsidRPr="00BD5B45">
        <w:rPr>
          <w:rFonts w:ascii="Arial" w:hAnsi="Arial" w:cs="Arial"/>
        </w:rPr>
        <w:t xml:space="preserve">Desde la perspectiva sociocultural, el territorio trasciende lo físico y se constituye como un espacio de identidad, memoria y reproducción cultural para la comunidad Embera-Chamí. Las prácticas comunitarias, las formas organizativas y la relación con la naturaleza responden a una cosmovisión propia, en la que el territorio es concebido como un sistema </w:t>
      </w:r>
      <w:r w:rsidRPr="00BD5B45">
        <w:rPr>
          <w:rFonts w:ascii="Arial" w:hAnsi="Arial" w:cs="Arial"/>
        </w:rPr>
        <w:lastRenderedPageBreak/>
        <w:t>integral. Sin embargo, se evidencian transformaciones derivadas del contacto con dinámicas externas, el acceso a tecnologías y la interacción con la sociedad mayoritaria (Arboleda &amp; Valencia, 2021; Universidad del Valle, 2019).</w:t>
      </w:r>
    </w:p>
    <w:p w14:paraId="643F4091" w14:textId="77777777" w:rsidR="00710898" w:rsidRPr="00BD5B45" w:rsidRDefault="00710898" w:rsidP="00710898">
      <w:pPr>
        <w:pStyle w:val="Sinespaciado"/>
        <w:jc w:val="both"/>
        <w:rPr>
          <w:rFonts w:ascii="Arial" w:hAnsi="Arial" w:cs="Arial"/>
        </w:rPr>
      </w:pPr>
      <w:r w:rsidRPr="00BD5B45">
        <w:rPr>
          <w:rFonts w:ascii="Arial" w:hAnsi="Arial" w:cs="Arial"/>
        </w:rPr>
        <w:t>En términos productivos, el territorio refleja la coexistencia de prácticas tradicionales de subsistencia con la influencia de economías externas. La agricultura de autoconsumo constituye la base de la subsistencia, aunque se ve afectada por la reducción de áreas disponibles y la transformación del entorno. La presencia de modelos agroindustriales en zonas aledañas introduce cambios en las dinámicas económicas y en el acceso a recursos, configurando un territorio en tensión entre diferentes formas de uso y apropiación (Arboleda &amp; Valencia, 2021).</w:t>
      </w:r>
    </w:p>
    <w:p w14:paraId="4185F2A2" w14:textId="77777777" w:rsidR="00710898" w:rsidRPr="00BD5B45" w:rsidRDefault="00710898" w:rsidP="00710898">
      <w:pPr>
        <w:pStyle w:val="Sinespaciado"/>
        <w:jc w:val="both"/>
        <w:rPr>
          <w:rFonts w:ascii="Arial" w:hAnsi="Arial" w:cs="Arial"/>
        </w:rPr>
      </w:pPr>
      <w:r w:rsidRPr="00BD5B45">
        <w:rPr>
          <w:rFonts w:ascii="Arial" w:hAnsi="Arial" w:cs="Arial"/>
        </w:rPr>
        <w:t>Finalmente, en la dimensión político-territorial, el resguardo indígena representa una figura de reconocimiento legal que otorga a la comunidad un grado de autonomía en la gestión de su territorio. No obstante, esta autonomía se articula con las políticas públicas municipales, departamentales y ambientales, implicando procesos de coordinación institucional y adaptación normativa (Alcaldía de Vijes, 2024; Gobernación del Valle del Cauca, 2020).</w:t>
      </w:r>
    </w:p>
    <w:p w14:paraId="36781080" w14:textId="77777777" w:rsidR="00520F3C" w:rsidRPr="00BD5B45" w:rsidRDefault="00520F3C" w:rsidP="00520F3C">
      <w:pPr>
        <w:pStyle w:val="Sinespaciado"/>
        <w:jc w:val="both"/>
        <w:rPr>
          <w:rFonts w:ascii="Arial" w:hAnsi="Arial" w:cs="Arial"/>
        </w:rPr>
      </w:pPr>
    </w:p>
    <w:p w14:paraId="44714479" w14:textId="12E0CAB0" w:rsidR="007B4C0A" w:rsidRPr="00BD5B45" w:rsidRDefault="007B4C0A" w:rsidP="00520F3C">
      <w:pPr>
        <w:pStyle w:val="Ttulo1"/>
        <w:numPr>
          <w:ilvl w:val="0"/>
          <w:numId w:val="27"/>
        </w:numPr>
        <w:jc w:val="left"/>
        <w:rPr>
          <w:b/>
          <w:szCs w:val="22"/>
        </w:rPr>
      </w:pPr>
      <w:bookmarkStart w:id="6" w:name="_Toc227050918"/>
      <w:r w:rsidRPr="00BD5B45">
        <w:rPr>
          <w:b/>
          <w:szCs w:val="22"/>
        </w:rPr>
        <w:t>Metodología</w:t>
      </w:r>
      <w:bookmarkEnd w:id="6"/>
    </w:p>
    <w:p w14:paraId="77489802" w14:textId="2FF15EA1" w:rsidR="007B4C0A" w:rsidRPr="00BD5B45" w:rsidRDefault="007B4C0A" w:rsidP="00520F3C">
      <w:pPr>
        <w:pStyle w:val="Ttulo1"/>
        <w:numPr>
          <w:ilvl w:val="1"/>
          <w:numId w:val="27"/>
        </w:numPr>
        <w:jc w:val="left"/>
        <w:rPr>
          <w:b/>
          <w:szCs w:val="22"/>
        </w:rPr>
      </w:pPr>
      <w:bookmarkStart w:id="7" w:name="_Toc227050919"/>
      <w:r w:rsidRPr="00BD5B45">
        <w:rPr>
          <w:b/>
          <w:szCs w:val="22"/>
        </w:rPr>
        <w:t>Enfoque y diseño de investigaci</w:t>
      </w:r>
      <w:r w:rsidR="000C70B4" w:rsidRPr="00BD5B45">
        <w:rPr>
          <w:b/>
          <w:szCs w:val="22"/>
        </w:rPr>
        <w:t>ó</w:t>
      </w:r>
      <w:r w:rsidRPr="00BD5B45">
        <w:rPr>
          <w:b/>
          <w:szCs w:val="22"/>
        </w:rPr>
        <w:t>n</w:t>
      </w:r>
      <w:bookmarkEnd w:id="7"/>
    </w:p>
    <w:p w14:paraId="6BC046D8" w14:textId="3705D346" w:rsidR="00BC2463" w:rsidRPr="00BD5B45" w:rsidRDefault="00BC2463" w:rsidP="00BC2463">
      <w:pPr>
        <w:pStyle w:val="Sinespaciado"/>
        <w:jc w:val="both"/>
        <w:rPr>
          <w:rFonts w:ascii="Arial" w:hAnsi="Arial" w:cs="Arial"/>
        </w:rPr>
      </w:pPr>
      <w:r w:rsidRPr="00BD5B45">
        <w:rPr>
          <w:rFonts w:ascii="Arial" w:hAnsi="Arial" w:cs="Arial"/>
        </w:rPr>
        <w:t xml:space="preserve">El estudio se desarrolló con un enfoque mixto, combinando técnicas cuantitativas y cualitativas para obtener una visión integral de las dinámicas económicas y productivas </w:t>
      </w:r>
      <w:r w:rsidR="00B94004" w:rsidRPr="00BD5B45">
        <w:rPr>
          <w:rFonts w:ascii="Arial" w:hAnsi="Arial" w:cs="Arial"/>
        </w:rPr>
        <w:t xml:space="preserve">del </w:t>
      </w:r>
      <w:r w:rsidR="00867252" w:rsidRPr="00BD5B45">
        <w:rPr>
          <w:rFonts w:ascii="Arial" w:hAnsi="Arial" w:cs="Arial"/>
        </w:rPr>
        <w:t>Comunidad Wasiruma</w:t>
      </w:r>
      <w:r w:rsidR="00B94004" w:rsidRPr="00BD5B45">
        <w:rPr>
          <w:rFonts w:ascii="Arial" w:hAnsi="Arial" w:cs="Arial"/>
        </w:rPr>
        <w:t>,</w:t>
      </w:r>
      <w:r w:rsidRPr="00BD5B45">
        <w:rPr>
          <w:rFonts w:ascii="Arial" w:hAnsi="Arial" w:cs="Arial"/>
        </w:rPr>
        <w:t xml:space="preserve"> Se integraron datos primarios, recolectados mediante encuestas estructuradas y observación directa en campo, con fuentes secundarias, como estudios </w:t>
      </w:r>
      <w:r w:rsidRPr="00BD5B45">
        <w:rPr>
          <w:rFonts w:ascii="Arial" w:hAnsi="Arial" w:cs="Arial"/>
        </w:rPr>
        <w:lastRenderedPageBreak/>
        <w:t>previos, documentos oficiales y literatura académica, garantizando triangulación y solidez analítica.</w:t>
      </w:r>
    </w:p>
    <w:p w14:paraId="4A6AB37F" w14:textId="77777777" w:rsidR="00BC2463" w:rsidRPr="00BD5B45" w:rsidRDefault="00BC2463" w:rsidP="00BC2463">
      <w:pPr>
        <w:pStyle w:val="Sinespaciado"/>
        <w:jc w:val="both"/>
        <w:rPr>
          <w:rFonts w:ascii="Arial" w:hAnsi="Arial" w:cs="Arial"/>
        </w:rPr>
      </w:pPr>
      <w:r w:rsidRPr="00BD5B45">
        <w:rPr>
          <w:rFonts w:ascii="Arial" w:hAnsi="Arial" w:cs="Arial"/>
        </w:rPr>
        <w:t>La dimensión cuantitativa permitió construir indicadores sobre producción, consumo, comercialización, diversificación y asociatividad. La cualitativa captó percepciones, prácticas culturales y experiencias comunitarias relacionadas con la gestión de recursos y organización social, enriqueciendo la interpretación y orientando propuestas operativas.</w:t>
      </w:r>
    </w:p>
    <w:p w14:paraId="2F024CED" w14:textId="3C420AA2" w:rsidR="00BC2463" w:rsidRPr="00BD5B45" w:rsidRDefault="00BC2463" w:rsidP="00BC2463">
      <w:pPr>
        <w:pStyle w:val="Sinespaciado"/>
        <w:jc w:val="both"/>
        <w:rPr>
          <w:rFonts w:ascii="Arial" w:hAnsi="Arial" w:cs="Arial"/>
        </w:rPr>
      </w:pPr>
      <w:r w:rsidRPr="00BD5B45">
        <w:rPr>
          <w:rFonts w:ascii="Arial" w:hAnsi="Arial" w:cs="Arial"/>
        </w:rPr>
        <w:t>La Investigación-Acción Participativa (IAP) fue el enfoque rector, promoviendo la participación activa de la comunidad en la identificación de problemas, definición de objetivos, diseño de soluciones y evaluación, asegurando que el proceso responda a prioridades locales.</w:t>
      </w:r>
    </w:p>
    <w:p w14:paraId="66F01652" w14:textId="70B62087" w:rsidR="00493799" w:rsidRPr="00BD5B45" w:rsidRDefault="00493799" w:rsidP="007B4C0A">
      <w:pPr>
        <w:pStyle w:val="Sinespaciado"/>
        <w:jc w:val="both"/>
        <w:rPr>
          <w:rFonts w:ascii="Arial" w:hAnsi="Arial" w:cs="Arial"/>
        </w:rPr>
      </w:pPr>
    </w:p>
    <w:p w14:paraId="77B3083E" w14:textId="2104AD4B" w:rsidR="00493799" w:rsidRPr="00BD5B45" w:rsidRDefault="00493799" w:rsidP="00520F3C">
      <w:pPr>
        <w:pStyle w:val="Ttulo1"/>
        <w:numPr>
          <w:ilvl w:val="1"/>
          <w:numId w:val="27"/>
        </w:numPr>
        <w:jc w:val="left"/>
        <w:rPr>
          <w:b/>
          <w:szCs w:val="22"/>
        </w:rPr>
      </w:pPr>
      <w:bookmarkStart w:id="8" w:name="_Toc227050920"/>
      <w:r w:rsidRPr="00BD5B45">
        <w:rPr>
          <w:b/>
          <w:szCs w:val="22"/>
        </w:rPr>
        <w:t>Instrumentos de recolección de información</w:t>
      </w:r>
      <w:bookmarkEnd w:id="8"/>
    </w:p>
    <w:p w14:paraId="34EBFC94" w14:textId="3217D9BC" w:rsidR="00EC0626" w:rsidRPr="00BD5B45" w:rsidRDefault="00BC2463" w:rsidP="00EC0626">
      <w:pPr>
        <w:pStyle w:val="Sinespaciado"/>
        <w:jc w:val="both"/>
        <w:rPr>
          <w:rFonts w:ascii="Arial" w:hAnsi="Arial" w:cs="Arial"/>
        </w:rPr>
      </w:pPr>
      <w:r w:rsidRPr="00BD5B45">
        <w:rPr>
          <w:rFonts w:ascii="Arial" w:hAnsi="Arial" w:cs="Arial"/>
        </w:rPr>
        <w:t>La información se recolectó presencialmente con el apoyo de instructores y técnicos capacitados, garantizando la estandarización y calidad. Se aplicaron encuestas estructuradas para medir patrones productivos y comerciales, y guías de observación para registrar condiciones productivas, infraestructura y entorno. Se complementó con soporte audiovisual (fotografías y videos) para validación y trazabilidad.</w:t>
      </w:r>
    </w:p>
    <w:p w14:paraId="00470714" w14:textId="28624C9F" w:rsidR="00EC0626" w:rsidRPr="00BD5B45" w:rsidRDefault="00020B2D" w:rsidP="00520F3C">
      <w:pPr>
        <w:pStyle w:val="Ttulo1"/>
        <w:numPr>
          <w:ilvl w:val="1"/>
          <w:numId w:val="27"/>
        </w:numPr>
        <w:jc w:val="left"/>
        <w:rPr>
          <w:b/>
          <w:szCs w:val="22"/>
        </w:rPr>
      </w:pPr>
      <w:bookmarkStart w:id="9" w:name="_Toc227050921"/>
      <w:r w:rsidRPr="00BD5B45">
        <w:rPr>
          <w:b/>
          <w:szCs w:val="22"/>
        </w:rPr>
        <w:t>Población objetivo y muestra</w:t>
      </w:r>
      <w:bookmarkEnd w:id="9"/>
    </w:p>
    <w:p w14:paraId="0CBFA771" w14:textId="0A906E17" w:rsidR="00E917E0" w:rsidRPr="00BD5B45" w:rsidRDefault="00BC2463" w:rsidP="00E917E0">
      <w:pPr>
        <w:spacing w:before="240" w:after="240" w:line="480" w:lineRule="auto"/>
        <w:jc w:val="both"/>
        <w:rPr>
          <w:rFonts w:ascii="Arial" w:hAnsi="Arial" w:cs="Arial"/>
        </w:rPr>
      </w:pPr>
      <w:r w:rsidRPr="00BD5B45">
        <w:rPr>
          <w:rFonts w:ascii="Arial" w:hAnsi="Arial" w:cs="Arial"/>
        </w:rPr>
        <w:t xml:space="preserve">La población objetivo corresponde a </w:t>
      </w:r>
      <w:r w:rsidR="00867252" w:rsidRPr="00BD5B45">
        <w:rPr>
          <w:rFonts w:ascii="Arial" w:hAnsi="Arial" w:cs="Arial"/>
        </w:rPr>
        <w:t>la</w:t>
      </w:r>
      <w:r w:rsidR="00B94004" w:rsidRPr="00BD5B45">
        <w:rPr>
          <w:rFonts w:ascii="Arial" w:hAnsi="Arial" w:cs="Arial"/>
        </w:rPr>
        <w:t xml:space="preserve"> </w:t>
      </w:r>
      <w:r w:rsidR="00867252" w:rsidRPr="00BD5B45">
        <w:rPr>
          <w:rFonts w:ascii="Arial" w:hAnsi="Arial" w:cs="Arial"/>
        </w:rPr>
        <w:t>Comunidad Wasiruma</w:t>
      </w:r>
      <w:r w:rsidR="00B94004" w:rsidRPr="00BD5B45">
        <w:rPr>
          <w:rFonts w:ascii="Arial" w:hAnsi="Arial" w:cs="Arial"/>
        </w:rPr>
        <w:t>,</w:t>
      </w:r>
      <w:r w:rsidR="00867252" w:rsidRPr="00BD5B45">
        <w:rPr>
          <w:rFonts w:ascii="Arial" w:hAnsi="Arial" w:cs="Arial"/>
        </w:rPr>
        <w:t xml:space="preserve"> ubicada en la zona rural del municipio de Vijes, Valle del Cauca,</w:t>
      </w:r>
      <w:r w:rsidRPr="00BD5B45">
        <w:rPr>
          <w:rFonts w:ascii="Arial" w:hAnsi="Arial" w:cs="Arial"/>
        </w:rPr>
        <w:t xml:space="preserve"> cuyas familias dependen de actividades económicas vinculadas a </w:t>
      </w:r>
      <w:r w:rsidR="00867252" w:rsidRPr="00BD5B45">
        <w:rPr>
          <w:rFonts w:ascii="Arial" w:hAnsi="Arial" w:cs="Arial"/>
        </w:rPr>
        <w:t>la agricultura como es el café, plátano, maíz entre otras.</w:t>
      </w:r>
      <w:r w:rsidRPr="00BD5B45">
        <w:rPr>
          <w:rFonts w:ascii="Arial" w:hAnsi="Arial" w:cs="Arial"/>
        </w:rPr>
        <w:t xml:space="preserve"> La unidad de análisis fue </w:t>
      </w:r>
      <w:r w:rsidR="00B94004" w:rsidRPr="00BD5B45">
        <w:rPr>
          <w:rFonts w:ascii="Arial" w:hAnsi="Arial" w:cs="Arial"/>
        </w:rPr>
        <w:t xml:space="preserve">el hogar </w:t>
      </w:r>
      <w:r w:rsidRPr="00BD5B45">
        <w:rPr>
          <w:rFonts w:ascii="Arial" w:hAnsi="Arial" w:cs="Arial"/>
        </w:rPr>
        <w:t xml:space="preserve">y la unidad de observación </w:t>
      </w:r>
      <w:r w:rsidR="00B94004" w:rsidRPr="00BD5B45">
        <w:rPr>
          <w:rFonts w:ascii="Arial" w:hAnsi="Arial" w:cs="Arial"/>
        </w:rPr>
        <w:t>la vivienda</w:t>
      </w:r>
      <w:r w:rsidRPr="00BD5B45">
        <w:rPr>
          <w:rFonts w:ascii="Arial" w:hAnsi="Arial" w:cs="Arial"/>
        </w:rPr>
        <w:t xml:space="preserve">. La muestra abarca la totalidad de </w:t>
      </w:r>
      <w:r w:rsidRPr="00BD5B45">
        <w:rPr>
          <w:rFonts w:ascii="Arial" w:hAnsi="Arial" w:cs="Arial"/>
        </w:rPr>
        <w:lastRenderedPageBreak/>
        <w:t>viviendas seleccionadas, asegurando representatividad y legitimidad mediante la validación comunitaria.</w:t>
      </w:r>
    </w:p>
    <w:p w14:paraId="1E85FFBB" w14:textId="29EBDEFA" w:rsidR="006B213D" w:rsidRPr="00BD5B45" w:rsidRDefault="00E917E0" w:rsidP="00E917E0">
      <w:pPr>
        <w:spacing w:before="240" w:after="240" w:line="480" w:lineRule="auto"/>
        <w:jc w:val="both"/>
        <w:rPr>
          <w:rFonts w:ascii="Arial" w:hAnsi="Arial" w:cs="Arial"/>
        </w:rPr>
      </w:pPr>
      <w:r w:rsidRPr="00BD5B45">
        <w:rPr>
          <w:rFonts w:ascii="Arial" w:hAnsi="Arial" w:cs="Arial"/>
        </w:rPr>
        <w:t xml:space="preserve">El tamaño y distribución de la muestra se determinó en función del acceso al territorio y la validación comunitaria. Con base en parámetros estadísticos de un nivel de confianza del 90 %, un margen de error del 10 %, una probabilidad de ocurrencia del 50 % (éxito) y una probabilidad de no ocurrencia del 50 % (fracaso), el tamaño muestral </w:t>
      </w:r>
      <w:r w:rsidRPr="00BD5B45">
        <w:rPr>
          <w:rFonts w:ascii="Arial" w:hAnsi="Arial" w:cs="Arial"/>
          <w:highlight w:val="yellow"/>
        </w:rPr>
        <w:t xml:space="preserve">estimado fue de: </w:t>
      </w:r>
      <w:r w:rsidR="00BC2463" w:rsidRPr="00BD5B45">
        <w:rPr>
          <w:rFonts w:ascii="Arial" w:hAnsi="Arial" w:cs="Arial"/>
          <w:highlight w:val="yellow"/>
        </w:rPr>
        <w:t>4</w:t>
      </w:r>
      <w:r w:rsidR="00D83A24" w:rsidRPr="00BD5B45">
        <w:rPr>
          <w:rFonts w:ascii="Arial" w:hAnsi="Arial" w:cs="Arial"/>
          <w:highlight w:val="yellow"/>
        </w:rPr>
        <w:t>9</w:t>
      </w:r>
      <w:r w:rsidRPr="00BD5B45">
        <w:rPr>
          <w:rFonts w:ascii="Arial" w:hAnsi="Arial" w:cs="Arial"/>
          <w:highlight w:val="yellow"/>
        </w:rPr>
        <w:t xml:space="preserve"> familias rurales encuestadas,</w:t>
      </w:r>
      <w:r w:rsidRPr="00BD5B45">
        <w:rPr>
          <w:rFonts w:ascii="Arial" w:hAnsi="Arial" w:cs="Arial"/>
        </w:rPr>
        <w:t xml:space="preserve"> aplicando el instrumento al jefe de hogar. </w:t>
      </w:r>
      <w:r w:rsidR="00867252" w:rsidRPr="00BD5B45">
        <w:rPr>
          <w:rFonts w:ascii="Arial" w:hAnsi="Arial" w:cs="Arial"/>
        </w:rPr>
        <w:t xml:space="preserve">Para el instrumento de observación se aplicaron a </w:t>
      </w:r>
      <w:r w:rsidR="00BC2463" w:rsidRPr="00BD5B45">
        <w:rPr>
          <w:rFonts w:ascii="Arial" w:hAnsi="Arial" w:cs="Arial"/>
        </w:rPr>
        <w:t>2</w:t>
      </w:r>
      <w:r w:rsidR="00867252" w:rsidRPr="00BD5B45">
        <w:rPr>
          <w:rFonts w:ascii="Arial" w:hAnsi="Arial" w:cs="Arial"/>
        </w:rPr>
        <w:t>2</w:t>
      </w:r>
      <w:r w:rsidRPr="00BD5B45">
        <w:rPr>
          <w:rFonts w:ascii="Arial" w:hAnsi="Arial" w:cs="Arial"/>
        </w:rPr>
        <w:t xml:space="preserve"> viviendas rurales, registrando condiciones productivas, infraestructura y recursos disponibles. El método de selección empleado fue la selección directa, basado en la ubicación </w:t>
      </w:r>
      <w:r w:rsidR="00FB289B" w:rsidRPr="00BD5B45">
        <w:rPr>
          <w:rFonts w:ascii="Arial" w:hAnsi="Arial" w:cs="Arial"/>
        </w:rPr>
        <w:t>geografía</w:t>
      </w:r>
      <w:r w:rsidRPr="00BD5B45">
        <w:rPr>
          <w:rFonts w:ascii="Arial" w:hAnsi="Arial" w:cs="Arial"/>
        </w:rPr>
        <w:t xml:space="preserve"> de las viviendas y en la validación comunitaria, lo que permitió garantizar la pertinencia del levantamiento de la información y la legitimidad del proceso en el territorio.</w:t>
      </w:r>
    </w:p>
    <w:p w14:paraId="73DA6AC3" w14:textId="0492B6BA" w:rsidR="797B3F10" w:rsidRPr="00BD5B45" w:rsidRDefault="006B213D" w:rsidP="00520F3C">
      <w:pPr>
        <w:pStyle w:val="Ttulo1"/>
        <w:numPr>
          <w:ilvl w:val="1"/>
          <w:numId w:val="27"/>
        </w:numPr>
        <w:jc w:val="left"/>
        <w:rPr>
          <w:b/>
          <w:szCs w:val="22"/>
        </w:rPr>
      </w:pPr>
      <w:bookmarkStart w:id="10" w:name="_Toc227050922"/>
      <w:r w:rsidRPr="00BD5B45">
        <w:rPr>
          <w:b/>
          <w:szCs w:val="22"/>
        </w:rPr>
        <w:t>Procedimientos de campo</w:t>
      </w:r>
      <w:bookmarkEnd w:id="10"/>
    </w:p>
    <w:p w14:paraId="40BE5A4A" w14:textId="4456D9A2" w:rsidR="00BC2463" w:rsidRPr="00BD5B45" w:rsidRDefault="00BC2463" w:rsidP="007B4C0A">
      <w:pPr>
        <w:pStyle w:val="Sinespaciado"/>
        <w:jc w:val="both"/>
        <w:rPr>
          <w:rFonts w:ascii="Arial" w:hAnsi="Arial" w:cs="Arial"/>
        </w:rPr>
      </w:pPr>
      <w:r w:rsidRPr="00BD5B45">
        <w:rPr>
          <w:rFonts w:ascii="Arial" w:hAnsi="Arial" w:cs="Arial"/>
        </w:rPr>
        <w:t>El trabajo de campo se realizó en jornadas planificadas con el acompañamiento de técnicos especializados. Se aplicaron encuestas y guías bajo protocolos estandarizados, verificando consentimiento informado, acordando rutas de visita y aplicando mecanismos para asegurar cobertura completa. Se realizaron controles de calidad en sitio, revisión de datos y georreferenciación para garantizar precisión y trazabilidad de la información.</w:t>
      </w:r>
    </w:p>
    <w:p w14:paraId="52E7F983" w14:textId="77777777" w:rsidR="00FE0245" w:rsidRPr="00BD5B45" w:rsidRDefault="00FE0245" w:rsidP="007B4C0A">
      <w:pPr>
        <w:pStyle w:val="Sinespaciado"/>
        <w:jc w:val="both"/>
        <w:rPr>
          <w:rFonts w:ascii="Arial" w:hAnsi="Arial" w:cs="Arial"/>
        </w:rPr>
      </w:pPr>
    </w:p>
    <w:p w14:paraId="57AA57EB" w14:textId="6B2829F5" w:rsidR="006B213D" w:rsidRPr="00BD5B45" w:rsidRDefault="00A333CF" w:rsidP="00520F3C">
      <w:pPr>
        <w:pStyle w:val="Ttulo1"/>
        <w:numPr>
          <w:ilvl w:val="1"/>
          <w:numId w:val="27"/>
        </w:numPr>
        <w:jc w:val="left"/>
        <w:rPr>
          <w:b/>
          <w:szCs w:val="22"/>
        </w:rPr>
      </w:pPr>
      <w:r w:rsidRPr="00BD5B45">
        <w:rPr>
          <w:b/>
          <w:szCs w:val="22"/>
        </w:rPr>
        <w:t xml:space="preserve"> </w:t>
      </w:r>
      <w:bookmarkStart w:id="11" w:name="_Toc227050923"/>
      <w:r w:rsidRPr="00BD5B45">
        <w:rPr>
          <w:b/>
          <w:szCs w:val="22"/>
        </w:rPr>
        <w:t>Plan de análisis estadístico</w:t>
      </w:r>
      <w:bookmarkEnd w:id="11"/>
    </w:p>
    <w:p w14:paraId="3FFFC00B" w14:textId="1DC08CBF" w:rsidR="00A333CF" w:rsidRPr="00BD5B45" w:rsidRDefault="00BC2463" w:rsidP="007B4C0A">
      <w:pPr>
        <w:pStyle w:val="Sinespaciado"/>
        <w:jc w:val="both"/>
        <w:rPr>
          <w:rFonts w:ascii="Arial" w:hAnsi="Arial" w:cs="Arial"/>
        </w:rPr>
      </w:pPr>
      <w:r w:rsidRPr="00BD5B45">
        <w:rPr>
          <w:rFonts w:ascii="Arial" w:hAnsi="Arial" w:cs="Arial"/>
        </w:rPr>
        <w:t xml:space="preserve">Se aplicaron técnicas descriptivas para caracterizar la información: frecuencias absolutas y relativas, medidas de tendencia central y dispersión. Se depuraron datos para garantizar </w:t>
      </w:r>
      <w:r w:rsidRPr="00BD5B45">
        <w:rPr>
          <w:rFonts w:ascii="Arial" w:hAnsi="Arial" w:cs="Arial"/>
        </w:rPr>
        <w:lastRenderedPageBreak/>
        <w:t>consistencia y calidad. Posteriormente, se realizaron cruces bivariados entre variables relevantes, como actividad económica y participación comunitaria, línea productiva y destino de la producción, permitiendo un análisis comparativo que facilita la identificación de prioridades para la intervención económica y social en el territorio.</w:t>
      </w:r>
    </w:p>
    <w:p w14:paraId="1F852E26" w14:textId="2833CFB2" w:rsidR="797B3F10" w:rsidRPr="00BD5B45" w:rsidRDefault="797B3F10" w:rsidP="007B4C0A">
      <w:pPr>
        <w:pStyle w:val="Sinespaciado"/>
        <w:jc w:val="both"/>
        <w:rPr>
          <w:rFonts w:ascii="Arial" w:hAnsi="Arial" w:cs="Arial"/>
        </w:rPr>
      </w:pPr>
    </w:p>
    <w:p w14:paraId="65B4AE62" w14:textId="3A3E6FE8" w:rsidR="0067234F" w:rsidRPr="00BD5B45" w:rsidRDefault="0067234F" w:rsidP="00520F3C">
      <w:pPr>
        <w:pStyle w:val="Ttulo1"/>
        <w:numPr>
          <w:ilvl w:val="0"/>
          <w:numId w:val="27"/>
        </w:numPr>
        <w:jc w:val="left"/>
        <w:rPr>
          <w:b/>
          <w:szCs w:val="22"/>
        </w:rPr>
      </w:pPr>
      <w:bookmarkStart w:id="12" w:name="_Toc227050924"/>
      <w:r w:rsidRPr="00BD5B45">
        <w:rPr>
          <w:b/>
          <w:szCs w:val="22"/>
        </w:rPr>
        <w:t>Resultados del Componente</w:t>
      </w:r>
      <w:bookmarkEnd w:id="12"/>
    </w:p>
    <w:p w14:paraId="7D1FC932" w14:textId="529F2921" w:rsidR="0067234F" w:rsidRPr="00BD5B45" w:rsidRDefault="0067234F" w:rsidP="00520F3C">
      <w:pPr>
        <w:pStyle w:val="Ttulo1"/>
        <w:numPr>
          <w:ilvl w:val="1"/>
          <w:numId w:val="27"/>
        </w:numPr>
        <w:jc w:val="left"/>
        <w:rPr>
          <w:b/>
          <w:szCs w:val="22"/>
        </w:rPr>
      </w:pPr>
      <w:bookmarkStart w:id="13" w:name="_Toc227050925"/>
      <w:r w:rsidRPr="00BD5B45">
        <w:rPr>
          <w:b/>
          <w:szCs w:val="22"/>
        </w:rPr>
        <w:t>Variables clave</w:t>
      </w:r>
      <w:bookmarkEnd w:id="13"/>
    </w:p>
    <w:p w14:paraId="68F81D34" w14:textId="4F7E1295" w:rsidR="770FB795" w:rsidRPr="00BD5B45" w:rsidRDefault="00DC3781" w:rsidP="00520F3C">
      <w:pPr>
        <w:pStyle w:val="Ttulo1"/>
        <w:numPr>
          <w:ilvl w:val="2"/>
          <w:numId w:val="27"/>
        </w:numPr>
        <w:jc w:val="left"/>
        <w:rPr>
          <w:b/>
          <w:szCs w:val="22"/>
        </w:rPr>
      </w:pPr>
      <w:bookmarkStart w:id="14" w:name="_Toc227050926"/>
      <w:r w:rsidRPr="00BD5B45">
        <w:rPr>
          <w:b/>
          <w:szCs w:val="22"/>
        </w:rPr>
        <w:t>Participación Familiar en las actividades Productivas</w:t>
      </w:r>
      <w:bookmarkEnd w:id="14"/>
    </w:p>
    <w:p w14:paraId="6BF9C13C" w14:textId="40AA8121" w:rsidR="00BD5B45" w:rsidRDefault="00BD5B45" w:rsidP="00BD5B45">
      <w:pPr>
        <w:pStyle w:val="Sinespaciado"/>
        <w:jc w:val="both"/>
        <w:rPr>
          <w:rFonts w:ascii="Arial" w:hAnsi="Arial" w:cs="Arial"/>
        </w:rPr>
      </w:pPr>
    </w:p>
    <w:p w14:paraId="25A50DF0" w14:textId="7F38C4C9" w:rsidR="00BD5B45" w:rsidRPr="00BD5B45" w:rsidRDefault="00BD5B45" w:rsidP="00BD5B45">
      <w:pPr>
        <w:pStyle w:val="Sinespaciado"/>
        <w:jc w:val="both"/>
        <w:rPr>
          <w:rFonts w:ascii="Arial" w:hAnsi="Arial" w:cs="Arial"/>
        </w:rPr>
      </w:pPr>
      <w:r w:rsidRPr="00BD5B45">
        <w:rPr>
          <w:rFonts w:ascii="Arial" w:hAnsi="Arial" w:cs="Arial"/>
        </w:rPr>
        <w:t xml:space="preserve">Por otra parte, la participación de los integrantes (Ilustración 1) del hogar en la producción agrícola muestra que cerca del 49% de los hogares no desarrolla esta actividad, mientras que en los casos donde sí existe, predomina la participación de toda la familia. Este patrón sugiere la presencia de sistemas productivos familiares de pequeña escala, característicos de economías campesinas. Según </w:t>
      </w:r>
      <w:r w:rsidR="0044659B" w:rsidRPr="0044659B">
        <w:rPr>
          <w:rFonts w:ascii="Arial" w:hAnsi="Arial" w:cs="Arial"/>
        </w:rPr>
        <w:t>CVC</w:t>
      </w:r>
      <w:r w:rsidR="0044659B">
        <w:rPr>
          <w:rFonts w:ascii="Arial" w:hAnsi="Arial" w:cs="Arial"/>
        </w:rPr>
        <w:t xml:space="preserve"> (</w:t>
      </w:r>
      <w:r w:rsidR="0044659B" w:rsidRPr="0044659B">
        <w:rPr>
          <w:rFonts w:ascii="Arial" w:hAnsi="Arial" w:cs="Arial"/>
        </w:rPr>
        <w:t>2015)</w:t>
      </w:r>
      <w:r w:rsidRPr="00BD5B45">
        <w:rPr>
          <w:rFonts w:ascii="Arial" w:hAnsi="Arial" w:cs="Arial"/>
        </w:rPr>
        <w:t>, la unidad económica campesina se organiza en función del trabajo familiar, donde la producción no responde necesariamente a lógicas de acumulación, sino a la satisfacción de necesidades básicas, lo que limita su expansión y tecnificación.</w:t>
      </w:r>
    </w:p>
    <w:p w14:paraId="48147905" w14:textId="1F656BC8" w:rsidR="00BD5B45" w:rsidRDefault="00BD5B45" w:rsidP="00BD5B45">
      <w:pPr>
        <w:pStyle w:val="Sinespaciado"/>
        <w:jc w:val="both"/>
        <w:rPr>
          <w:rFonts w:ascii="Arial" w:hAnsi="Arial" w:cs="Arial"/>
        </w:rPr>
      </w:pPr>
      <w:r w:rsidRPr="00BD5B45">
        <w:rPr>
          <w:rFonts w:ascii="Arial" w:hAnsi="Arial" w:cs="Arial"/>
        </w:rPr>
        <w:t xml:space="preserve">Asimismo, la ausencia de participación de jóvenes en las actividades agrícolas evidencia un proceso de desvinculación generacional, fenómeno ampliamente documentado en América Latina. La FAO (2018) señala que los jóvenes rurales tienden a alejarse de las actividades agropecuarias debido a la baja rentabilidad, la falta de oportunidades y las </w:t>
      </w:r>
      <w:r w:rsidRPr="00BD5B45">
        <w:rPr>
          <w:rFonts w:ascii="Arial" w:hAnsi="Arial" w:cs="Arial"/>
        </w:rPr>
        <w:lastRenderedPageBreak/>
        <w:t>limitadas condiciones de vida, lo que pone en riesgo la sostenibilidad de los sistemas productivos tradicionales</w:t>
      </w:r>
      <w:r w:rsidR="00021E73">
        <w:rPr>
          <w:rFonts w:ascii="Arial" w:hAnsi="Arial" w:cs="Arial"/>
        </w:rPr>
        <w:t xml:space="preserve"> </w:t>
      </w:r>
      <w:r w:rsidR="00021E73" w:rsidRPr="00BD5B45">
        <w:rPr>
          <w:rFonts w:ascii="Arial" w:hAnsi="Arial" w:cs="Arial"/>
        </w:rPr>
        <w:t>(Ilustración 1)</w:t>
      </w:r>
      <w:r w:rsidRPr="00BD5B45">
        <w:rPr>
          <w:rFonts w:ascii="Arial" w:hAnsi="Arial" w:cs="Arial"/>
        </w:rPr>
        <w:t>.</w:t>
      </w:r>
    </w:p>
    <w:p w14:paraId="63ADD8DC" w14:textId="77777777" w:rsidR="00021E73" w:rsidRPr="00BD5B45" w:rsidRDefault="00021E73" w:rsidP="00BD5B45">
      <w:pPr>
        <w:pStyle w:val="Sinespaciado"/>
        <w:jc w:val="both"/>
        <w:rPr>
          <w:rFonts w:ascii="Arial" w:hAnsi="Arial" w:cs="Arial"/>
        </w:rPr>
      </w:pPr>
    </w:p>
    <w:p w14:paraId="5C67DE5D" w14:textId="2F5517EF" w:rsidR="00BD5B45" w:rsidRPr="00021E73" w:rsidRDefault="00BD5B45" w:rsidP="00021E73">
      <w:pPr>
        <w:pStyle w:val="Ttulo3"/>
        <w:rPr>
          <w:rFonts w:ascii="Arial" w:hAnsi="Arial" w:cs="Arial"/>
          <w:b/>
          <w:color w:val="auto"/>
          <w:sz w:val="22"/>
        </w:rPr>
      </w:pPr>
      <w:r w:rsidRPr="00021E73">
        <w:rPr>
          <w:rFonts w:ascii="Arial" w:hAnsi="Arial" w:cs="Arial"/>
          <w:b/>
          <w:color w:val="auto"/>
          <w:sz w:val="22"/>
        </w:rPr>
        <w:t xml:space="preserve">Ilustración </w:t>
      </w:r>
      <w:r w:rsidRPr="00021E73">
        <w:rPr>
          <w:rFonts w:ascii="Arial" w:hAnsi="Arial" w:cs="Arial"/>
          <w:b/>
          <w:color w:val="auto"/>
          <w:sz w:val="22"/>
        </w:rPr>
        <w:fldChar w:fldCharType="begin"/>
      </w:r>
      <w:r w:rsidRPr="00021E73">
        <w:rPr>
          <w:rFonts w:ascii="Arial" w:hAnsi="Arial" w:cs="Arial"/>
          <w:b/>
          <w:color w:val="auto"/>
          <w:sz w:val="22"/>
        </w:rPr>
        <w:instrText xml:space="preserve"> SEQ Ilustración \* ARABIC </w:instrText>
      </w:r>
      <w:r w:rsidRPr="00021E73">
        <w:rPr>
          <w:rFonts w:ascii="Arial" w:hAnsi="Arial" w:cs="Arial"/>
          <w:b/>
          <w:color w:val="auto"/>
          <w:sz w:val="22"/>
        </w:rPr>
        <w:fldChar w:fldCharType="separate"/>
      </w:r>
      <w:r w:rsidR="00095729">
        <w:rPr>
          <w:rFonts w:ascii="Arial" w:hAnsi="Arial" w:cs="Arial"/>
          <w:b/>
          <w:noProof/>
          <w:color w:val="auto"/>
          <w:sz w:val="22"/>
        </w:rPr>
        <w:t>1</w:t>
      </w:r>
      <w:r w:rsidRPr="00021E73">
        <w:rPr>
          <w:rFonts w:ascii="Arial" w:hAnsi="Arial" w:cs="Arial"/>
          <w:b/>
          <w:color w:val="auto"/>
          <w:sz w:val="22"/>
        </w:rPr>
        <w:fldChar w:fldCharType="end"/>
      </w:r>
      <w:r w:rsidRPr="00021E73">
        <w:rPr>
          <w:rFonts w:ascii="Arial" w:hAnsi="Arial" w:cs="Arial"/>
          <w:b/>
          <w:color w:val="auto"/>
          <w:sz w:val="22"/>
        </w:rPr>
        <w:t xml:space="preserve"> Participación por integrante y Familiar en la producción agrícola</w:t>
      </w:r>
    </w:p>
    <w:p w14:paraId="17CA8C53" w14:textId="77777777" w:rsidR="00BD5B45" w:rsidRPr="00BD5B45" w:rsidRDefault="00BD5B45" w:rsidP="00BD5B45"/>
    <w:p w14:paraId="50760D44" w14:textId="25E0C1CF" w:rsidR="00BD5B45" w:rsidRDefault="00BD5B45" w:rsidP="00BD5B45">
      <w:pPr>
        <w:pStyle w:val="Sinespaciado"/>
        <w:jc w:val="center"/>
        <w:rPr>
          <w:rFonts w:ascii="Arial" w:hAnsi="Arial" w:cs="Arial"/>
        </w:rPr>
      </w:pPr>
      <w:r w:rsidRPr="00BD5B45">
        <w:rPr>
          <w:noProof/>
        </w:rPr>
        <w:drawing>
          <wp:inline distT="0" distB="0" distL="0" distR="0" wp14:anchorId="5BE7BD9F" wp14:editId="5632C343">
            <wp:extent cx="4588934" cy="2802467"/>
            <wp:effectExtent l="0" t="0" r="2540" b="17145"/>
            <wp:docPr id="2" name="Gráfico 2">
              <a:extLst xmlns:a="http://schemas.openxmlformats.org/drawingml/2006/main">
                <a:ext uri="{FF2B5EF4-FFF2-40B4-BE49-F238E27FC236}">
                  <a16:creationId xmlns:a16="http://schemas.microsoft.com/office/drawing/2014/main" id="{8D7D627C-F854-4062-A88E-F51EF562E9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BC60ED" w14:textId="77777777" w:rsidR="00C4729B" w:rsidRPr="00C4729B" w:rsidRDefault="00C4729B" w:rsidP="00C4729B">
      <w:pPr>
        <w:rPr>
          <w:rFonts w:ascii="Arial" w:hAnsi="Arial" w:cs="Arial"/>
          <w:sz w:val="18"/>
        </w:rPr>
      </w:pPr>
      <w:r w:rsidRPr="00C4729B">
        <w:rPr>
          <w:rFonts w:ascii="Arial" w:hAnsi="Arial" w:cs="Arial"/>
          <w:b/>
          <w:bCs/>
          <w:sz w:val="18"/>
        </w:rPr>
        <w:t xml:space="preserve">                       Fuente:</w:t>
      </w:r>
      <w:r w:rsidRPr="00C4729B">
        <w:rPr>
          <w:rFonts w:ascii="Arial" w:hAnsi="Arial" w:cs="Arial"/>
          <w:sz w:val="18"/>
        </w:rPr>
        <w:t xml:space="preserve"> Elaboración propia con base en encuestas a comunidades</w:t>
      </w:r>
    </w:p>
    <w:p w14:paraId="384762C6" w14:textId="77777777" w:rsidR="00BD5B45" w:rsidRPr="00BD5B45" w:rsidRDefault="00BD5B45" w:rsidP="00BD5B45">
      <w:pPr>
        <w:pStyle w:val="Sinespaciado"/>
        <w:jc w:val="both"/>
        <w:rPr>
          <w:rFonts w:ascii="Arial" w:hAnsi="Arial" w:cs="Arial"/>
        </w:rPr>
      </w:pPr>
    </w:p>
    <w:p w14:paraId="18CA8E1D" w14:textId="2263829C" w:rsidR="00BD5B45" w:rsidRPr="00BD5B45" w:rsidRDefault="00021E73" w:rsidP="00BD5B45">
      <w:pPr>
        <w:pStyle w:val="Sinespaciado"/>
        <w:jc w:val="both"/>
        <w:rPr>
          <w:rFonts w:ascii="Arial" w:hAnsi="Arial" w:cs="Arial"/>
        </w:rPr>
      </w:pPr>
      <w:r>
        <w:rPr>
          <w:rFonts w:ascii="Arial" w:hAnsi="Arial" w:cs="Arial"/>
        </w:rPr>
        <w:t xml:space="preserve">Por otro lado, en </w:t>
      </w:r>
      <w:r w:rsidR="00BD5B45" w:rsidRPr="00BD5B45">
        <w:rPr>
          <w:rFonts w:ascii="Arial" w:hAnsi="Arial" w:cs="Arial"/>
        </w:rPr>
        <w:t>la ilustración 2.</w:t>
      </w:r>
      <w:r>
        <w:rPr>
          <w:rFonts w:ascii="Arial" w:hAnsi="Arial" w:cs="Arial"/>
        </w:rPr>
        <w:t>se observa</w:t>
      </w:r>
      <w:r w:rsidR="00BD5B45" w:rsidRPr="00BD5B45">
        <w:rPr>
          <w:rFonts w:ascii="Arial" w:hAnsi="Arial" w:cs="Arial"/>
        </w:rPr>
        <w:t xml:space="preserve"> la forma de producción, el predominio del trabajo familiar y la baja presencia de trabajo comunitario reflejan una débil cooperación productiva, lo cual limita la generación de economías de escala. Según</w:t>
      </w:r>
      <w:r w:rsidR="0044659B" w:rsidRPr="0044659B">
        <w:t xml:space="preserve"> </w:t>
      </w:r>
      <w:r w:rsidR="0044659B" w:rsidRPr="0044659B">
        <w:rPr>
          <w:rFonts w:ascii="Arial" w:hAnsi="Arial" w:cs="Arial"/>
        </w:rPr>
        <w:t>Arboleda, J., &amp; Valencia, M. (2021).</w:t>
      </w:r>
      <w:r w:rsidR="00BD5B45" w:rsidRPr="00BD5B45">
        <w:rPr>
          <w:rFonts w:ascii="Arial" w:hAnsi="Arial" w:cs="Arial"/>
        </w:rPr>
        <w:t xml:space="preserve">, la asociatividad y el trabajo colectivo son factores clave para mejorar la competitividad en territorios rurales, permitiendo el acceso a mercados, tecnología y financiamiento. La ausencia de estas prácticas en la comunidad indica una estructura productiva fragmentada. el análisis de la asociatividad evidencia que solo el 8% de los </w:t>
      </w:r>
      <w:r w:rsidR="00BD5B45" w:rsidRPr="00BD5B45">
        <w:rPr>
          <w:rFonts w:ascii="Arial" w:hAnsi="Arial" w:cs="Arial"/>
        </w:rPr>
        <w:lastRenderedPageBreak/>
        <w:t>encuestados pertenece a algún tipo de organización productiva, mientras que el 92% no participa. Esta situación confirma la existencia de una baja institucionalidad económica local, lo cual restringe la capacidad de los productores para integrarse a cadenas de valor. De acuerdo con</w:t>
      </w:r>
      <w:r w:rsidR="0044659B">
        <w:rPr>
          <w:rFonts w:ascii="Arial" w:hAnsi="Arial" w:cs="Arial"/>
        </w:rPr>
        <w:t xml:space="preserve"> </w:t>
      </w:r>
      <w:r w:rsidR="0044659B" w:rsidRPr="0044659B">
        <w:rPr>
          <w:rFonts w:ascii="Arial" w:hAnsi="Arial" w:cs="Arial"/>
        </w:rPr>
        <w:t>CVC (2015)</w:t>
      </w:r>
      <w:r w:rsidR="00BD5B45" w:rsidRPr="00BD5B45">
        <w:rPr>
          <w:rFonts w:ascii="Arial" w:hAnsi="Arial" w:cs="Arial"/>
        </w:rPr>
        <w:t>, la acción colectiva es fundamental para la gestión sostenible de recursos y el desarrollo económico en comunidades rurales, siendo la organización un elemento central para superar limitaciones individuales.</w:t>
      </w:r>
    </w:p>
    <w:p w14:paraId="2DBA9D5E" w14:textId="77777777" w:rsidR="00BD5B45" w:rsidRPr="00BD5B45" w:rsidRDefault="00BD5B45" w:rsidP="00BD5B45">
      <w:pPr>
        <w:pStyle w:val="Sinespaciado"/>
        <w:jc w:val="both"/>
        <w:rPr>
          <w:rFonts w:ascii="Arial" w:hAnsi="Arial" w:cs="Arial"/>
        </w:rPr>
      </w:pPr>
    </w:p>
    <w:p w14:paraId="6B33E6C7" w14:textId="4BCF912C" w:rsidR="00BD5B45" w:rsidRPr="00BD5B45" w:rsidRDefault="00BD5B45" w:rsidP="00BD5B45">
      <w:pPr>
        <w:pStyle w:val="Ttulo3"/>
        <w:rPr>
          <w:rFonts w:ascii="Arial" w:hAnsi="Arial" w:cs="Arial"/>
          <w:b/>
          <w:i/>
          <w:color w:val="auto"/>
          <w:sz w:val="22"/>
          <w:szCs w:val="22"/>
        </w:rPr>
      </w:pPr>
      <w:r w:rsidRPr="00BD5B45">
        <w:rPr>
          <w:rFonts w:ascii="Arial" w:hAnsi="Arial" w:cs="Arial"/>
          <w:b/>
          <w:color w:val="auto"/>
          <w:sz w:val="22"/>
          <w:szCs w:val="22"/>
        </w:rPr>
        <w:t xml:space="preserve">Ilustración </w:t>
      </w:r>
      <w:r w:rsidRPr="00BD5B45">
        <w:rPr>
          <w:rFonts w:ascii="Arial" w:hAnsi="Arial" w:cs="Arial"/>
          <w:b/>
          <w:i/>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i/>
          <w:color w:val="auto"/>
          <w:sz w:val="22"/>
          <w:szCs w:val="22"/>
        </w:rPr>
        <w:fldChar w:fldCharType="separate"/>
      </w:r>
      <w:r w:rsidR="00095729">
        <w:rPr>
          <w:rFonts w:ascii="Arial" w:hAnsi="Arial" w:cs="Arial"/>
          <w:b/>
          <w:noProof/>
          <w:color w:val="auto"/>
          <w:sz w:val="22"/>
          <w:szCs w:val="22"/>
        </w:rPr>
        <w:t>2</w:t>
      </w:r>
      <w:r w:rsidRPr="00BD5B45">
        <w:rPr>
          <w:rFonts w:ascii="Arial" w:hAnsi="Arial" w:cs="Arial"/>
          <w:b/>
          <w:i/>
          <w:color w:val="auto"/>
          <w:sz w:val="22"/>
          <w:szCs w:val="22"/>
        </w:rPr>
        <w:fldChar w:fldCharType="end"/>
      </w:r>
      <w:r w:rsidRPr="00BD5B45">
        <w:rPr>
          <w:rFonts w:ascii="Arial" w:hAnsi="Arial" w:cs="Arial"/>
          <w:b/>
          <w:color w:val="auto"/>
          <w:sz w:val="22"/>
          <w:szCs w:val="22"/>
        </w:rPr>
        <w:t xml:space="preserve"> Participación en la producción agrícola</w:t>
      </w:r>
    </w:p>
    <w:p w14:paraId="41295302" w14:textId="77777777" w:rsidR="00BD5B45" w:rsidRPr="00BD5B45" w:rsidRDefault="00BD5B45" w:rsidP="00BD5B45">
      <w:pPr>
        <w:pStyle w:val="Sinespaciado"/>
        <w:ind w:left="360"/>
        <w:jc w:val="both"/>
        <w:rPr>
          <w:rFonts w:ascii="Arial" w:hAnsi="Arial" w:cs="Arial"/>
        </w:rPr>
      </w:pPr>
    </w:p>
    <w:p w14:paraId="69625129" w14:textId="77777777" w:rsidR="00BD5B45" w:rsidRPr="00BD5B45" w:rsidRDefault="00BD5B45" w:rsidP="00BD5B45">
      <w:pPr>
        <w:pStyle w:val="Sinespaciado"/>
        <w:jc w:val="center"/>
        <w:rPr>
          <w:rFonts w:ascii="Arial" w:hAnsi="Arial" w:cs="Arial"/>
        </w:rPr>
      </w:pPr>
      <w:r w:rsidRPr="00BD5B45">
        <w:rPr>
          <w:noProof/>
        </w:rPr>
        <w:drawing>
          <wp:inline distT="0" distB="0" distL="0" distR="0" wp14:anchorId="00726374" wp14:editId="15256224">
            <wp:extent cx="4436322" cy="2912110"/>
            <wp:effectExtent l="0" t="0" r="2540" b="2540"/>
            <wp:docPr id="12" name="Gráfico 12">
              <a:extLst xmlns:a="http://schemas.openxmlformats.org/drawingml/2006/main">
                <a:ext uri="{FF2B5EF4-FFF2-40B4-BE49-F238E27FC236}">
                  <a16:creationId xmlns:a16="http://schemas.microsoft.com/office/drawing/2014/main" id="{22958380-562E-4FE4-9E7B-C66B5B74BB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BD07F23" w14:textId="77777777" w:rsidR="00BD5B45" w:rsidRPr="00C4729B" w:rsidRDefault="00BD5B45" w:rsidP="00BD5B45">
      <w:pPr>
        <w:rPr>
          <w:rFonts w:ascii="Arial" w:hAnsi="Arial" w:cs="Arial"/>
          <w:sz w:val="18"/>
        </w:rPr>
      </w:pPr>
      <w:r w:rsidRPr="00C4729B">
        <w:rPr>
          <w:rFonts w:ascii="Arial" w:hAnsi="Arial" w:cs="Arial"/>
          <w:b/>
          <w:bCs/>
          <w:sz w:val="18"/>
        </w:rPr>
        <w:t xml:space="preserve">                       Fuente:</w:t>
      </w:r>
      <w:r w:rsidRPr="00C4729B">
        <w:rPr>
          <w:rFonts w:ascii="Arial" w:hAnsi="Arial" w:cs="Arial"/>
          <w:sz w:val="18"/>
        </w:rPr>
        <w:t xml:space="preserve"> Elaboración propia con base en encuestas a comunidades</w:t>
      </w:r>
    </w:p>
    <w:p w14:paraId="08AA5B7A" w14:textId="77777777" w:rsidR="00BD5B45" w:rsidRPr="00BD5B45" w:rsidRDefault="00BD5B45" w:rsidP="00BD5B45">
      <w:pPr>
        <w:rPr>
          <w:rFonts w:ascii="Arial" w:hAnsi="Arial" w:cs="Arial"/>
        </w:rPr>
      </w:pPr>
    </w:p>
    <w:p w14:paraId="4CDC37DC" w14:textId="7461803F" w:rsidR="00BD5B45" w:rsidRPr="00BD5B45" w:rsidRDefault="00021E73" w:rsidP="00BD5B45">
      <w:pPr>
        <w:pStyle w:val="Sinespaciado"/>
        <w:jc w:val="both"/>
        <w:rPr>
          <w:rFonts w:ascii="Arial" w:hAnsi="Arial" w:cs="Arial"/>
        </w:rPr>
      </w:pPr>
      <w:r>
        <w:rPr>
          <w:rFonts w:ascii="Arial" w:hAnsi="Arial" w:cs="Arial"/>
        </w:rPr>
        <w:t>Por lo anterior</w:t>
      </w:r>
      <w:r w:rsidR="00BD5B45" w:rsidRPr="00BD5B45">
        <w:rPr>
          <w:rFonts w:ascii="Arial" w:hAnsi="Arial" w:cs="Arial"/>
        </w:rPr>
        <w:t>,</w:t>
      </w:r>
      <w:r>
        <w:rPr>
          <w:rFonts w:ascii="Arial" w:hAnsi="Arial" w:cs="Arial"/>
        </w:rPr>
        <w:t xml:space="preserve"> se</w:t>
      </w:r>
      <w:r w:rsidR="00BD5B45" w:rsidRPr="00BD5B45">
        <w:rPr>
          <w:rFonts w:ascii="Arial" w:hAnsi="Arial" w:cs="Arial"/>
        </w:rPr>
        <w:t xml:space="preserve"> evidencia que, si bien existe un nivel de participación relativamente alto dentro de la comunidad, este no se traduce necesariamente en una vinculación efectiva a </w:t>
      </w:r>
      <w:r w:rsidR="00BD5B45" w:rsidRPr="00BD5B45">
        <w:rPr>
          <w:rFonts w:ascii="Arial" w:hAnsi="Arial" w:cs="Arial"/>
        </w:rPr>
        <w:lastRenderedPageBreak/>
        <w:t>estructuras organizativas formales. En términos generales, los niveles de participación se concentran en categorías media y alta, lo que indica una base social activa y con disposición a involucrarse en procesos comunitarios. Este comportamiento es característico de contextos rurales donde la participación suele darse de manera flexible e informal, más allá de estructuras institucionalizadas (</w:t>
      </w:r>
      <w:r w:rsidR="0044659B" w:rsidRPr="0044659B">
        <w:rPr>
          <w:rFonts w:ascii="Arial" w:hAnsi="Arial" w:cs="Arial"/>
        </w:rPr>
        <w:t>Universidad del Valle</w:t>
      </w:r>
      <w:r w:rsidR="0044659B">
        <w:rPr>
          <w:rFonts w:ascii="Arial" w:hAnsi="Arial" w:cs="Arial"/>
        </w:rPr>
        <w:t xml:space="preserve">, </w:t>
      </w:r>
      <w:r w:rsidR="0044659B" w:rsidRPr="0044659B">
        <w:rPr>
          <w:rFonts w:ascii="Arial" w:hAnsi="Arial" w:cs="Arial"/>
        </w:rPr>
        <w:t>2019)</w:t>
      </w:r>
      <w:r w:rsidR="00BD5B45" w:rsidRPr="00BD5B45">
        <w:rPr>
          <w:rFonts w:ascii="Arial" w:hAnsi="Arial" w:cs="Arial"/>
        </w:rPr>
        <w:t>. Sin embargo, la presencia de un grupo con baja participación sugiere la existencia de barreras sociales, económicas o institucionales que limitan la inclusión plena de todos los actores.</w:t>
      </w:r>
    </w:p>
    <w:p w14:paraId="48B7DC7F" w14:textId="77777777" w:rsidR="007279E4" w:rsidRPr="00BD5B45" w:rsidRDefault="007279E4" w:rsidP="0039678A">
      <w:pPr>
        <w:pStyle w:val="Sinespaciado"/>
        <w:rPr>
          <w:rFonts w:ascii="Arial" w:hAnsi="Arial" w:cs="Arial"/>
          <w:highlight w:val="yellow"/>
        </w:rPr>
      </w:pPr>
    </w:p>
    <w:p w14:paraId="00678D3D" w14:textId="089D6FF2" w:rsidR="00BD5B45" w:rsidRDefault="0067234F" w:rsidP="00021E73">
      <w:pPr>
        <w:pStyle w:val="Ttulo1"/>
        <w:numPr>
          <w:ilvl w:val="2"/>
          <w:numId w:val="27"/>
        </w:numPr>
        <w:jc w:val="left"/>
        <w:rPr>
          <w:b/>
          <w:szCs w:val="22"/>
        </w:rPr>
      </w:pPr>
      <w:bookmarkStart w:id="15" w:name="_Toc227050927"/>
      <w:r w:rsidRPr="00BD5B45">
        <w:rPr>
          <w:b/>
          <w:szCs w:val="22"/>
        </w:rPr>
        <w:t>Participación en Organizaciones y Redes Comunitaria</w:t>
      </w:r>
      <w:bookmarkEnd w:id="15"/>
    </w:p>
    <w:p w14:paraId="6074C98D" w14:textId="77777777" w:rsidR="00382FDA" w:rsidRDefault="00382FDA" w:rsidP="00382FDA">
      <w:pPr>
        <w:pStyle w:val="Sinespaciado"/>
        <w:jc w:val="both"/>
        <w:rPr>
          <w:rFonts w:ascii="Arial" w:hAnsi="Arial" w:cs="Arial"/>
        </w:rPr>
      </w:pPr>
    </w:p>
    <w:p w14:paraId="4AF8CC56" w14:textId="5F05FCED" w:rsidR="00382FDA" w:rsidRDefault="00382FDA" w:rsidP="00BD5B45">
      <w:pPr>
        <w:pStyle w:val="Sinespaciado"/>
        <w:jc w:val="both"/>
        <w:rPr>
          <w:rFonts w:ascii="Arial" w:hAnsi="Arial" w:cs="Arial"/>
        </w:rPr>
      </w:pPr>
      <w:r w:rsidRPr="00382FDA">
        <w:rPr>
          <w:rFonts w:ascii="Arial" w:hAnsi="Arial" w:cs="Arial"/>
        </w:rPr>
        <w:t>En contraste con lo observado anteriormente, la participación en organizaciones comunitarias evidencia una desarticulación entre la disposición a participar y la afiliación organizativa efectiva (ver Ilustración No. 2A). Este hallazgo indica que, aunque existe interés o cierto nivel de involucramiento en actividades comunitarias, este no se traduce en una vinculación formal y sostenida a espacios organizativos.</w:t>
      </w:r>
      <w:r>
        <w:rPr>
          <w:rFonts w:ascii="Arial" w:hAnsi="Arial" w:cs="Arial"/>
        </w:rPr>
        <w:t xml:space="preserve"> L</w:t>
      </w:r>
      <w:r w:rsidRPr="00BD5B45">
        <w:rPr>
          <w:rFonts w:ascii="Arial" w:hAnsi="Arial" w:cs="Arial"/>
        </w:rPr>
        <w:t xml:space="preserve">o cual es consistente con dinámicas observadas en territorios rurales con economías de subsistencia y débil capital social. En relación con la participación en grupos u organizaciones comunitarias, se observa que la mayoría de los encuestados participa de manera ocasional, mientras que solo un 8% lo hace de forma frecuente. </w:t>
      </w:r>
    </w:p>
    <w:p w14:paraId="03C4F88D" w14:textId="77777777" w:rsidR="00382FDA" w:rsidRPr="00BD5B45" w:rsidRDefault="00382FDA" w:rsidP="00BD5B45">
      <w:pPr>
        <w:pStyle w:val="Sinespaciado"/>
        <w:jc w:val="both"/>
        <w:rPr>
          <w:rFonts w:ascii="Arial" w:hAnsi="Arial" w:cs="Arial"/>
        </w:rPr>
      </w:pPr>
    </w:p>
    <w:p w14:paraId="5E6B7E16" w14:textId="0CFBB91E" w:rsidR="00BD5B45" w:rsidRPr="00BD5B45" w:rsidRDefault="00BD5B45" w:rsidP="00BD5B45">
      <w:pPr>
        <w:pStyle w:val="Ttulo3"/>
        <w:rPr>
          <w:rFonts w:ascii="Arial" w:hAnsi="Arial" w:cs="Arial"/>
          <w:b/>
          <w:color w:val="auto"/>
          <w:sz w:val="22"/>
          <w:szCs w:val="22"/>
        </w:rPr>
      </w:pPr>
      <w:r w:rsidRPr="00BD5B45">
        <w:rPr>
          <w:rFonts w:ascii="Arial" w:hAnsi="Arial" w:cs="Arial"/>
          <w:b/>
          <w:color w:val="auto"/>
          <w:sz w:val="22"/>
          <w:szCs w:val="22"/>
        </w:rPr>
        <w:t xml:space="preserve">Ilustración </w:t>
      </w:r>
      <w:r w:rsidRPr="00BD5B45">
        <w:rPr>
          <w:rFonts w:ascii="Arial" w:hAnsi="Arial" w:cs="Arial"/>
          <w:b/>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color w:val="auto"/>
          <w:sz w:val="22"/>
          <w:szCs w:val="22"/>
        </w:rPr>
        <w:fldChar w:fldCharType="separate"/>
      </w:r>
      <w:r w:rsidR="00095729">
        <w:rPr>
          <w:rFonts w:ascii="Arial" w:hAnsi="Arial" w:cs="Arial"/>
          <w:b/>
          <w:noProof/>
          <w:color w:val="auto"/>
          <w:sz w:val="22"/>
          <w:szCs w:val="22"/>
        </w:rPr>
        <w:t>3</w:t>
      </w:r>
      <w:r w:rsidRPr="00BD5B45">
        <w:rPr>
          <w:rFonts w:ascii="Arial" w:hAnsi="Arial" w:cs="Arial"/>
          <w:b/>
          <w:color w:val="auto"/>
          <w:sz w:val="22"/>
          <w:szCs w:val="22"/>
        </w:rPr>
        <w:fldChar w:fldCharType="end"/>
      </w:r>
      <w:r w:rsidRPr="00BD5B45">
        <w:rPr>
          <w:rFonts w:ascii="Arial" w:hAnsi="Arial" w:cs="Arial"/>
          <w:b/>
          <w:color w:val="auto"/>
          <w:sz w:val="22"/>
          <w:szCs w:val="22"/>
        </w:rPr>
        <w:t xml:space="preserve"> Participación en grupos u organizaciones</w:t>
      </w:r>
    </w:p>
    <w:p w14:paraId="5CD0F904" w14:textId="77777777" w:rsidR="00BD5B45" w:rsidRPr="00BD5B45" w:rsidRDefault="00BD5B45" w:rsidP="00BD5B45">
      <w:pPr>
        <w:pStyle w:val="Sinespaciado"/>
        <w:jc w:val="both"/>
        <w:rPr>
          <w:rFonts w:ascii="Arial" w:hAnsi="Arial" w:cs="Arial"/>
        </w:rPr>
      </w:pPr>
    </w:p>
    <w:p w14:paraId="57EE054A" w14:textId="77777777" w:rsidR="00BD5B45" w:rsidRPr="00BD5B45" w:rsidRDefault="00BD5B45" w:rsidP="00BD5B45">
      <w:pPr>
        <w:pStyle w:val="Sinespaciado"/>
        <w:jc w:val="both"/>
        <w:rPr>
          <w:rFonts w:ascii="Arial" w:hAnsi="Arial" w:cs="Arial"/>
        </w:rPr>
      </w:pPr>
      <w:r w:rsidRPr="00BD5B45">
        <w:rPr>
          <w:noProof/>
        </w:rPr>
        <w:lastRenderedPageBreak/>
        <w:drawing>
          <wp:inline distT="0" distB="0" distL="0" distR="0" wp14:anchorId="617B9B89" wp14:editId="5E0AB4CE">
            <wp:extent cx="5341620" cy="2956560"/>
            <wp:effectExtent l="0" t="0" r="11430" b="15240"/>
            <wp:docPr id="9" name="Gráfico 9">
              <a:extLst xmlns:a="http://schemas.openxmlformats.org/drawingml/2006/main">
                <a:ext uri="{FF2B5EF4-FFF2-40B4-BE49-F238E27FC236}">
                  <a16:creationId xmlns:a16="http://schemas.microsoft.com/office/drawing/2014/main" id="{F370130F-71DB-432F-B92B-9F4C407724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4DC4DE" w14:textId="77777777" w:rsidR="00BD5B45" w:rsidRPr="00C4729B" w:rsidRDefault="00BD5B45" w:rsidP="00BD5B45">
      <w:pPr>
        <w:rPr>
          <w:rFonts w:ascii="Arial" w:hAnsi="Arial" w:cs="Arial"/>
          <w:sz w:val="18"/>
        </w:rPr>
      </w:pPr>
      <w:r w:rsidRPr="00C4729B">
        <w:rPr>
          <w:rFonts w:ascii="Arial" w:hAnsi="Arial" w:cs="Arial"/>
          <w:b/>
          <w:bCs/>
          <w:sz w:val="18"/>
        </w:rPr>
        <w:t xml:space="preserve">                       Fuente:</w:t>
      </w:r>
      <w:r w:rsidRPr="00C4729B">
        <w:rPr>
          <w:rFonts w:ascii="Arial" w:hAnsi="Arial" w:cs="Arial"/>
          <w:sz w:val="18"/>
        </w:rPr>
        <w:t xml:space="preserve"> Elaboración propia con base en encuestas a comunidades</w:t>
      </w:r>
    </w:p>
    <w:p w14:paraId="7F866272" w14:textId="77777777" w:rsidR="00BD5B45" w:rsidRPr="00BD5B45" w:rsidRDefault="00BD5B45" w:rsidP="00BD5B45">
      <w:pPr>
        <w:rPr>
          <w:rFonts w:ascii="Arial" w:hAnsi="Arial" w:cs="Arial"/>
        </w:rPr>
      </w:pPr>
    </w:p>
    <w:p w14:paraId="1A98DF77" w14:textId="5362829A" w:rsidR="00350526" w:rsidRDefault="00BD5B45" w:rsidP="00095729">
      <w:pPr>
        <w:pStyle w:val="Sinespaciado"/>
        <w:jc w:val="both"/>
        <w:rPr>
          <w:rFonts w:ascii="Arial" w:hAnsi="Arial" w:cs="Arial"/>
        </w:rPr>
      </w:pPr>
      <w:r w:rsidRPr="00BD5B45">
        <w:rPr>
          <w:rFonts w:ascii="Arial" w:hAnsi="Arial" w:cs="Arial"/>
        </w:rPr>
        <w:t xml:space="preserve">Este comportamiento refleja una participación social intermitente, que limita la consolidación de procesos colectivos sostenidos. De acuerdo con </w:t>
      </w:r>
      <w:r w:rsidR="0044659B">
        <w:rPr>
          <w:rFonts w:ascii="Arial" w:hAnsi="Arial" w:cs="Arial"/>
        </w:rPr>
        <w:t xml:space="preserve">la </w:t>
      </w:r>
      <w:r w:rsidR="0044659B" w:rsidRPr="0044659B">
        <w:rPr>
          <w:rFonts w:ascii="Arial" w:hAnsi="Arial" w:cs="Arial"/>
        </w:rPr>
        <w:t>Universidad del Valle</w:t>
      </w:r>
      <w:r w:rsidR="0044659B">
        <w:rPr>
          <w:rFonts w:ascii="Arial" w:hAnsi="Arial" w:cs="Arial"/>
        </w:rPr>
        <w:t>,</w:t>
      </w:r>
      <w:r w:rsidR="0044659B" w:rsidRPr="0044659B">
        <w:rPr>
          <w:rFonts w:ascii="Arial" w:hAnsi="Arial" w:cs="Arial"/>
        </w:rPr>
        <w:t xml:space="preserve"> (2020)</w:t>
      </w:r>
      <w:r w:rsidRPr="00BD5B45">
        <w:rPr>
          <w:rFonts w:ascii="Arial" w:hAnsi="Arial" w:cs="Arial"/>
        </w:rPr>
        <w:t>, la baja participación en organizaciones comunitarias es un indicador de debilitamiento del capital social, entendido como la red de relaciones, confianza y normas que facilitan la acción colectiva. En contextos rurales, este debilitamiento reduce la capacidad de las comunidades para gestionar recursos, promover iniciativas productivas y fortalecer procesos de desarrollo local.</w:t>
      </w:r>
    </w:p>
    <w:p w14:paraId="16FE8179" w14:textId="504DAE40" w:rsidR="00095729" w:rsidRDefault="00C055BE" w:rsidP="00095729">
      <w:pPr>
        <w:pStyle w:val="Sinespaciado"/>
        <w:jc w:val="both"/>
        <w:rPr>
          <w:rFonts w:ascii="Arial" w:hAnsi="Arial" w:cs="Arial"/>
        </w:rPr>
      </w:pPr>
      <w:r>
        <w:rPr>
          <w:rFonts w:ascii="Arial" w:hAnsi="Arial" w:cs="Arial"/>
        </w:rPr>
        <w:t xml:space="preserve">Por el otro lado la comunidad de Wuasimura considera que </w:t>
      </w:r>
      <w:r w:rsidR="00095729" w:rsidRPr="00095729">
        <w:rPr>
          <w:rFonts w:ascii="Arial" w:hAnsi="Arial" w:cs="Arial"/>
        </w:rPr>
        <w:t xml:space="preserve">la principal limitante para la consolidación de </w:t>
      </w:r>
      <w:r>
        <w:rPr>
          <w:rFonts w:ascii="Arial" w:hAnsi="Arial" w:cs="Arial"/>
        </w:rPr>
        <w:t xml:space="preserve">los </w:t>
      </w:r>
      <w:r w:rsidR="00095729" w:rsidRPr="00095729">
        <w:rPr>
          <w:rFonts w:ascii="Arial" w:hAnsi="Arial" w:cs="Arial"/>
        </w:rPr>
        <w:t xml:space="preserve">procesos organizativos es la falta de recursos, Este dato refleja una restricción estructural significativa, que afecta directamente la capacidad de los actores comunitarios para sostener iniciativas colectivas, participar en espacios organizativos y </w:t>
      </w:r>
      <w:r w:rsidR="00095729" w:rsidRPr="00095729">
        <w:rPr>
          <w:rFonts w:ascii="Arial" w:hAnsi="Arial" w:cs="Arial"/>
        </w:rPr>
        <w:lastRenderedPageBreak/>
        <w:t>fortalecer procesos productivos. La literatura sobre desarrollo territorial rural señala que la disponibilidad de recursos —económicos, técnicos y logísticos— es un factor determinante para la sostenibilidad organizativa, ya que condiciona la operación, permanencia y proyección de las organizaciones (CEPAL, 2016).</w:t>
      </w:r>
    </w:p>
    <w:p w14:paraId="2525FEAA" w14:textId="77777777" w:rsidR="00C055BE" w:rsidRPr="00BD5B45" w:rsidRDefault="00C055BE" w:rsidP="00C055BE">
      <w:pPr>
        <w:pStyle w:val="Sinespaciado"/>
        <w:jc w:val="both"/>
        <w:rPr>
          <w:rFonts w:ascii="Arial" w:hAnsi="Arial" w:cs="Arial"/>
        </w:rPr>
      </w:pPr>
    </w:p>
    <w:p w14:paraId="3DA780A5" w14:textId="77777777" w:rsidR="00C055BE" w:rsidRPr="00C055BE" w:rsidRDefault="00C055BE" w:rsidP="00C055BE">
      <w:pPr>
        <w:pStyle w:val="Ttulo3"/>
        <w:rPr>
          <w:rFonts w:ascii="Arial" w:hAnsi="Arial" w:cs="Arial"/>
          <w:b/>
          <w:color w:val="auto"/>
          <w:sz w:val="22"/>
        </w:rPr>
      </w:pPr>
      <w:r w:rsidRPr="00C055BE">
        <w:rPr>
          <w:rFonts w:ascii="Arial" w:hAnsi="Arial" w:cs="Arial"/>
          <w:b/>
          <w:color w:val="auto"/>
          <w:sz w:val="22"/>
        </w:rPr>
        <w:t xml:space="preserve">Ilustración </w:t>
      </w:r>
      <w:r w:rsidRPr="00C055BE">
        <w:rPr>
          <w:rFonts w:ascii="Arial" w:hAnsi="Arial" w:cs="Arial"/>
          <w:b/>
          <w:color w:val="auto"/>
          <w:sz w:val="22"/>
        </w:rPr>
        <w:fldChar w:fldCharType="begin"/>
      </w:r>
      <w:r w:rsidRPr="00C055BE">
        <w:rPr>
          <w:rFonts w:ascii="Arial" w:hAnsi="Arial" w:cs="Arial"/>
          <w:b/>
          <w:color w:val="auto"/>
          <w:sz w:val="22"/>
        </w:rPr>
        <w:instrText xml:space="preserve"> SEQ Ilustración \* ARABIC </w:instrText>
      </w:r>
      <w:r w:rsidRPr="00C055BE">
        <w:rPr>
          <w:rFonts w:ascii="Arial" w:hAnsi="Arial" w:cs="Arial"/>
          <w:b/>
          <w:color w:val="auto"/>
          <w:sz w:val="22"/>
        </w:rPr>
        <w:fldChar w:fldCharType="separate"/>
      </w:r>
      <w:r w:rsidRPr="00C055BE">
        <w:rPr>
          <w:rFonts w:ascii="Arial" w:hAnsi="Arial" w:cs="Arial"/>
          <w:b/>
          <w:noProof/>
          <w:color w:val="auto"/>
          <w:sz w:val="22"/>
        </w:rPr>
        <w:t>4</w:t>
      </w:r>
      <w:r w:rsidRPr="00C055BE">
        <w:rPr>
          <w:rFonts w:ascii="Arial" w:hAnsi="Arial" w:cs="Arial"/>
          <w:b/>
          <w:color w:val="auto"/>
          <w:sz w:val="22"/>
        </w:rPr>
        <w:fldChar w:fldCharType="end"/>
      </w:r>
      <w:r w:rsidRPr="00C055BE">
        <w:rPr>
          <w:rFonts w:ascii="Arial" w:hAnsi="Arial" w:cs="Arial"/>
          <w:b/>
          <w:color w:val="auto"/>
          <w:sz w:val="22"/>
        </w:rPr>
        <w:t xml:space="preserve"> Dificultades organizativas de la comunidad de Wasiruma</w:t>
      </w:r>
    </w:p>
    <w:p w14:paraId="5DFF1F51" w14:textId="77777777" w:rsidR="00C055BE" w:rsidRPr="00BD5B45" w:rsidRDefault="00C055BE" w:rsidP="00C055BE"/>
    <w:p w14:paraId="1F615D6A" w14:textId="77777777" w:rsidR="00C055BE" w:rsidRPr="00BD5B45" w:rsidRDefault="00C055BE" w:rsidP="00C055BE">
      <w:pPr>
        <w:pStyle w:val="Sinespaciado"/>
        <w:spacing w:line="276" w:lineRule="auto"/>
        <w:jc w:val="center"/>
        <w:rPr>
          <w:rFonts w:ascii="Arial" w:hAnsi="Arial" w:cs="Arial"/>
        </w:rPr>
      </w:pPr>
      <w:r>
        <w:rPr>
          <w:noProof/>
        </w:rPr>
        <w:drawing>
          <wp:inline distT="0" distB="0" distL="0" distR="0" wp14:anchorId="184A7BF5" wp14:editId="7479C66A">
            <wp:extent cx="4833098" cy="2768554"/>
            <wp:effectExtent l="0" t="0" r="5715" b="13335"/>
            <wp:docPr id="1" name="Gráfico 1">
              <a:extLst xmlns:a="http://schemas.openxmlformats.org/drawingml/2006/main">
                <a:ext uri="{FF2B5EF4-FFF2-40B4-BE49-F238E27FC236}">
                  <a16:creationId xmlns:a16="http://schemas.microsoft.com/office/drawing/2014/main" id="{29C4F3F6-AC27-4EF9-BD33-6C5D836E05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5497010" w14:textId="77777777" w:rsidR="00C055BE" w:rsidRPr="00C4729B" w:rsidRDefault="00C055BE" w:rsidP="00C055BE">
      <w:pPr>
        <w:rPr>
          <w:rFonts w:ascii="Arial" w:hAnsi="Arial" w:cs="Arial"/>
          <w:sz w:val="18"/>
        </w:rPr>
      </w:pPr>
      <w:r w:rsidRPr="00C4729B">
        <w:rPr>
          <w:rFonts w:ascii="Arial" w:hAnsi="Arial" w:cs="Arial"/>
          <w:b/>
          <w:bCs/>
          <w:sz w:val="18"/>
        </w:rPr>
        <w:t xml:space="preserve">                       Fuente:</w:t>
      </w:r>
      <w:r w:rsidRPr="00C4729B">
        <w:rPr>
          <w:rFonts w:ascii="Arial" w:hAnsi="Arial" w:cs="Arial"/>
          <w:sz w:val="18"/>
        </w:rPr>
        <w:t xml:space="preserve"> Elaboración propia con base en encuestas a comunidades</w:t>
      </w:r>
    </w:p>
    <w:p w14:paraId="1D5D1DBC" w14:textId="77777777" w:rsidR="00C055BE" w:rsidRPr="00BD5B45" w:rsidRDefault="00C055BE" w:rsidP="00C055BE">
      <w:pPr>
        <w:pStyle w:val="Sinespaciado"/>
        <w:jc w:val="center"/>
        <w:rPr>
          <w:rFonts w:ascii="Arial" w:hAnsi="Arial" w:cs="Arial"/>
        </w:rPr>
      </w:pPr>
    </w:p>
    <w:p w14:paraId="5A493392" w14:textId="6EF4AD7F" w:rsidR="00095729" w:rsidRPr="00095729" w:rsidRDefault="00095729" w:rsidP="00095729">
      <w:pPr>
        <w:pStyle w:val="Sinespaciado"/>
        <w:jc w:val="both"/>
        <w:rPr>
          <w:rFonts w:ascii="Arial" w:hAnsi="Arial" w:cs="Arial"/>
        </w:rPr>
      </w:pPr>
      <w:r>
        <w:rPr>
          <w:rFonts w:ascii="Arial" w:hAnsi="Arial" w:cs="Arial"/>
        </w:rPr>
        <w:t>Igualmente, lo</w:t>
      </w:r>
      <w:r w:rsidRPr="00095729">
        <w:rPr>
          <w:rFonts w:ascii="Arial" w:hAnsi="Arial" w:cs="Arial"/>
        </w:rPr>
        <w:t>s resultados permiten afirmar que las dificultades organizativas en la comunidad no están asociadas principalmente a la falta de interés, sino a una limitación estructural de recursos, lo que restringe la capacidad de acción colectiva. Esta situación debilita el capital social comunitario, en la medida en que limita la generación de confianza, cooperación y redes organizativas.</w:t>
      </w:r>
      <w:r>
        <w:rPr>
          <w:rFonts w:ascii="Arial" w:hAnsi="Arial" w:cs="Arial"/>
        </w:rPr>
        <w:t xml:space="preserve"> </w:t>
      </w:r>
      <w:r w:rsidRPr="00095729">
        <w:rPr>
          <w:rFonts w:ascii="Arial" w:hAnsi="Arial" w:cs="Arial"/>
        </w:rPr>
        <w:t xml:space="preserve">De acuerdo con </w:t>
      </w:r>
      <w:r w:rsidR="0044659B" w:rsidRPr="0044659B">
        <w:rPr>
          <w:rFonts w:ascii="Arial" w:hAnsi="Arial" w:cs="Arial"/>
        </w:rPr>
        <w:t>Arboleda, J., &amp; Valencia, M. (2021).</w:t>
      </w:r>
      <w:r w:rsidRPr="00095729">
        <w:rPr>
          <w:rFonts w:ascii="Arial" w:hAnsi="Arial" w:cs="Arial"/>
        </w:rPr>
        <w:t xml:space="preserve">, la </w:t>
      </w:r>
      <w:r w:rsidRPr="00095729">
        <w:rPr>
          <w:rFonts w:ascii="Arial" w:hAnsi="Arial" w:cs="Arial"/>
        </w:rPr>
        <w:lastRenderedPageBreak/>
        <w:t>acción colectiva efectiva depende de la existencia de condiciones mínimas que permitan la organización, entre ellas recursos, reglas claras y mecanismos de coordinación. En ausencia de estos elementos, las comunidades tienden a presentar bajos niveles de organización y dificultades para sostener iniciativas colectivas.</w:t>
      </w:r>
    </w:p>
    <w:p w14:paraId="1CD06BFF" w14:textId="60154BE1" w:rsidR="797B3F10" w:rsidRPr="00BD5B45" w:rsidRDefault="797B3F10" w:rsidP="634B6C58">
      <w:pPr>
        <w:spacing w:after="0" w:line="240" w:lineRule="auto"/>
        <w:rPr>
          <w:rFonts w:ascii="Arial" w:eastAsia="Arial" w:hAnsi="Arial" w:cs="Arial"/>
          <w:color w:val="000000" w:themeColor="text1"/>
        </w:rPr>
      </w:pPr>
    </w:p>
    <w:p w14:paraId="766683DB" w14:textId="2CD8C746" w:rsidR="00F337D6" w:rsidRPr="00BD5B45" w:rsidRDefault="00F337D6" w:rsidP="00520F3C">
      <w:pPr>
        <w:pStyle w:val="Ttulo1"/>
        <w:numPr>
          <w:ilvl w:val="2"/>
          <w:numId w:val="27"/>
        </w:numPr>
        <w:jc w:val="left"/>
        <w:rPr>
          <w:b/>
          <w:szCs w:val="22"/>
        </w:rPr>
      </w:pPr>
      <w:bookmarkStart w:id="16" w:name="_Toc227050928"/>
      <w:r w:rsidRPr="00BD5B45">
        <w:rPr>
          <w:b/>
          <w:szCs w:val="22"/>
        </w:rPr>
        <w:t>Estructura productiva y actividades económicas</w:t>
      </w:r>
      <w:bookmarkEnd w:id="16"/>
    </w:p>
    <w:p w14:paraId="3B3AEE5E" w14:textId="3D5FC4BB" w:rsidR="00C055BE" w:rsidRDefault="003B3680" w:rsidP="00D76F9E">
      <w:pPr>
        <w:pStyle w:val="Sinespaciado"/>
        <w:jc w:val="both"/>
        <w:rPr>
          <w:rFonts w:ascii="Arial" w:hAnsi="Arial" w:cs="Arial"/>
        </w:rPr>
      </w:pPr>
      <w:r w:rsidRPr="003B3680">
        <w:rPr>
          <w:rFonts w:ascii="Arial" w:hAnsi="Arial" w:cs="Arial"/>
        </w:rPr>
        <w:t>la estructura productiva de la comunidad Wasiruma se define como un sistema fragmentado, de baja intensidad productiva y con limitada articulación organizativa, donde predominan unidades familiares de subsistencia, escasa participación juvenil, baja asociatividad y fuertes restricciones de recursos. Si bien existen bases culturales y territoriales para el desarrollo de actividades productivas, su fortalecimiento requiere procesos integrales que articulen capacidades técnicas, organizativas e institucionales.</w:t>
      </w:r>
    </w:p>
    <w:p w14:paraId="2B687838" w14:textId="6E551818" w:rsidR="00D76F9E" w:rsidRPr="00BD5B45" w:rsidRDefault="00D76F9E" w:rsidP="00D76F9E">
      <w:pPr>
        <w:pStyle w:val="Sinespaciado"/>
        <w:jc w:val="both"/>
        <w:rPr>
          <w:rFonts w:ascii="Arial" w:hAnsi="Arial" w:cs="Arial"/>
        </w:rPr>
      </w:pPr>
    </w:p>
    <w:p w14:paraId="72ABBEEC" w14:textId="55EBFEDB" w:rsidR="00CA7B96" w:rsidRPr="00BD5B45" w:rsidRDefault="00CA7B96" w:rsidP="001B7A41">
      <w:pPr>
        <w:pStyle w:val="Ttulo3"/>
        <w:rPr>
          <w:rFonts w:ascii="Arial" w:hAnsi="Arial" w:cs="Arial"/>
          <w:b/>
          <w:color w:val="auto"/>
          <w:sz w:val="22"/>
          <w:szCs w:val="22"/>
        </w:rPr>
      </w:pPr>
      <w:bookmarkStart w:id="17" w:name="_Hlk227161584"/>
      <w:r w:rsidRPr="00BD5B45">
        <w:rPr>
          <w:rFonts w:ascii="Arial" w:hAnsi="Arial" w:cs="Arial"/>
          <w:b/>
          <w:color w:val="auto"/>
          <w:sz w:val="22"/>
          <w:szCs w:val="22"/>
        </w:rPr>
        <w:t xml:space="preserve">Ilustración </w:t>
      </w:r>
      <w:r w:rsidRPr="00BD5B45">
        <w:rPr>
          <w:rFonts w:ascii="Arial" w:hAnsi="Arial" w:cs="Arial"/>
          <w:b/>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color w:val="auto"/>
          <w:sz w:val="22"/>
          <w:szCs w:val="22"/>
        </w:rPr>
        <w:fldChar w:fldCharType="separate"/>
      </w:r>
      <w:r w:rsidR="00095729">
        <w:rPr>
          <w:rFonts w:ascii="Arial" w:hAnsi="Arial" w:cs="Arial"/>
          <w:b/>
          <w:noProof/>
          <w:color w:val="auto"/>
          <w:sz w:val="22"/>
          <w:szCs w:val="22"/>
        </w:rPr>
        <w:t>5</w:t>
      </w:r>
      <w:r w:rsidRPr="00BD5B45">
        <w:rPr>
          <w:rFonts w:ascii="Arial" w:hAnsi="Arial" w:cs="Arial"/>
          <w:b/>
          <w:color w:val="auto"/>
          <w:sz w:val="22"/>
          <w:szCs w:val="22"/>
        </w:rPr>
        <w:fldChar w:fldCharType="end"/>
      </w:r>
      <w:r w:rsidRPr="00BD5B45">
        <w:rPr>
          <w:rFonts w:ascii="Arial" w:hAnsi="Arial" w:cs="Arial"/>
          <w:b/>
          <w:color w:val="auto"/>
          <w:sz w:val="22"/>
          <w:szCs w:val="22"/>
        </w:rPr>
        <w:t xml:space="preserve"> </w:t>
      </w:r>
      <w:r w:rsidR="003B3680" w:rsidRPr="003B3680">
        <w:rPr>
          <w:rFonts w:ascii="Arial" w:hAnsi="Arial" w:cs="Arial"/>
          <w:b/>
          <w:color w:val="auto"/>
          <w:sz w:val="22"/>
          <w:szCs w:val="22"/>
        </w:rPr>
        <w:t>Ocupación principal de los integrantes</w:t>
      </w:r>
    </w:p>
    <w:bookmarkEnd w:id="17"/>
    <w:p w14:paraId="1FFE364D" w14:textId="77777777" w:rsidR="00997FAC" w:rsidRPr="00BD5B45" w:rsidRDefault="00997FAC" w:rsidP="00997FAC">
      <w:pPr>
        <w:rPr>
          <w:rFonts w:ascii="Arial" w:hAnsi="Arial" w:cs="Arial"/>
        </w:rPr>
      </w:pPr>
    </w:p>
    <w:p w14:paraId="61D8C998" w14:textId="03D031FB" w:rsidR="00D76F9E" w:rsidRPr="00BD5B45" w:rsidRDefault="003B3680" w:rsidP="00350526">
      <w:pPr>
        <w:pStyle w:val="Sinespaciado"/>
        <w:spacing w:line="276" w:lineRule="auto"/>
        <w:jc w:val="center"/>
        <w:rPr>
          <w:rFonts w:ascii="Arial" w:hAnsi="Arial" w:cs="Arial"/>
        </w:rPr>
      </w:pPr>
      <w:r>
        <w:rPr>
          <w:noProof/>
        </w:rPr>
        <w:drawing>
          <wp:inline distT="0" distB="0" distL="0" distR="0" wp14:anchorId="651A0C33" wp14:editId="7EBDD1FB">
            <wp:extent cx="5266267" cy="2404533"/>
            <wp:effectExtent l="0" t="0" r="10795" b="15240"/>
            <wp:docPr id="15" name="Gráfico 15">
              <a:extLst xmlns:a="http://schemas.openxmlformats.org/drawingml/2006/main">
                <a:ext uri="{FF2B5EF4-FFF2-40B4-BE49-F238E27FC236}">
                  <a16:creationId xmlns:a16="http://schemas.microsoft.com/office/drawing/2014/main" id="{521DAD1E-85D4-4A87-AF01-B295F8DD9C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643A39" w14:textId="77777777" w:rsidR="00350526" w:rsidRPr="00C4729B" w:rsidRDefault="00350526" w:rsidP="00350526">
      <w:pPr>
        <w:rPr>
          <w:rFonts w:ascii="Arial" w:hAnsi="Arial" w:cs="Arial"/>
          <w:sz w:val="18"/>
        </w:rPr>
      </w:pPr>
      <w:r w:rsidRPr="00C4729B">
        <w:rPr>
          <w:rFonts w:ascii="Arial" w:hAnsi="Arial" w:cs="Arial"/>
          <w:b/>
          <w:bCs/>
          <w:sz w:val="18"/>
        </w:rPr>
        <w:t xml:space="preserve">                       Fuente:</w:t>
      </w:r>
      <w:r w:rsidRPr="00C4729B">
        <w:rPr>
          <w:rFonts w:ascii="Arial" w:hAnsi="Arial" w:cs="Arial"/>
          <w:sz w:val="18"/>
        </w:rPr>
        <w:t xml:space="preserve"> Elaboración propia con base en encuestas a comunidades</w:t>
      </w:r>
    </w:p>
    <w:p w14:paraId="273247E0" w14:textId="77777777" w:rsidR="00350526" w:rsidRPr="00BD5B45" w:rsidRDefault="00350526" w:rsidP="00997FAC">
      <w:pPr>
        <w:pStyle w:val="Sinespaciado"/>
        <w:jc w:val="center"/>
        <w:rPr>
          <w:rFonts w:ascii="Arial" w:hAnsi="Arial" w:cs="Arial"/>
        </w:rPr>
      </w:pPr>
    </w:p>
    <w:p w14:paraId="51994F54" w14:textId="739091F8" w:rsidR="003B3680" w:rsidRPr="003B3680" w:rsidRDefault="003B3680" w:rsidP="003B3680">
      <w:pPr>
        <w:pStyle w:val="Sinespaciado"/>
        <w:jc w:val="both"/>
        <w:rPr>
          <w:rFonts w:ascii="Arial" w:hAnsi="Arial" w:cs="Arial"/>
        </w:rPr>
      </w:pPr>
      <w:r w:rsidRPr="003B3680">
        <w:rPr>
          <w:rFonts w:ascii="Arial" w:hAnsi="Arial" w:cs="Arial"/>
        </w:rPr>
        <w:t>La relación entre la ocupación principal de los integrantes del hogar y su vinculación a actividades productivas evidencia una desarticulación significativa entre las dinámicas laborales y la base productiva local. En la mayoría de los casos, las ocupaciones principales se desarrollan por fuera del ámbito productivo del hogar, lo que indica una dependencia de ingresos externos y una débil consolidación de economías locales.</w:t>
      </w:r>
      <w:r w:rsidR="00C4729B">
        <w:rPr>
          <w:rFonts w:ascii="Arial" w:hAnsi="Arial" w:cs="Arial"/>
        </w:rPr>
        <w:t xml:space="preserve"> </w:t>
      </w:r>
      <w:r w:rsidRPr="003B3680">
        <w:rPr>
          <w:rFonts w:ascii="Arial" w:hAnsi="Arial" w:cs="Arial"/>
        </w:rPr>
        <w:t xml:space="preserve">Se observa </w:t>
      </w:r>
      <w:r w:rsidR="009B3F59">
        <w:rPr>
          <w:rFonts w:ascii="Arial" w:hAnsi="Arial" w:cs="Arial"/>
        </w:rPr>
        <w:t xml:space="preserve">en la </w:t>
      </w:r>
      <w:r w:rsidR="009B3F59" w:rsidRPr="009B3F59">
        <w:rPr>
          <w:rFonts w:ascii="Arial" w:hAnsi="Arial" w:cs="Arial"/>
        </w:rPr>
        <w:t>Ilustración 5</w:t>
      </w:r>
      <w:r w:rsidR="009B3F59">
        <w:rPr>
          <w:rFonts w:ascii="Arial" w:hAnsi="Arial" w:cs="Arial"/>
        </w:rPr>
        <w:t xml:space="preserve">., </w:t>
      </w:r>
      <w:r w:rsidRPr="003B3680">
        <w:rPr>
          <w:rFonts w:ascii="Arial" w:hAnsi="Arial" w:cs="Arial"/>
        </w:rPr>
        <w:t>que la actividad</w:t>
      </w:r>
      <w:r>
        <w:rPr>
          <w:rFonts w:ascii="Arial" w:hAnsi="Arial" w:cs="Arial"/>
        </w:rPr>
        <w:t xml:space="preserve"> de</w:t>
      </w:r>
      <w:r w:rsidRPr="003B3680">
        <w:rPr>
          <w:rFonts w:ascii="Arial" w:hAnsi="Arial" w:cs="Arial"/>
        </w:rPr>
        <w:t xml:space="preserve"> agri</w:t>
      </w:r>
      <w:r>
        <w:rPr>
          <w:rFonts w:ascii="Arial" w:hAnsi="Arial" w:cs="Arial"/>
        </w:rPr>
        <w:t>cultura</w:t>
      </w:r>
      <w:r w:rsidRPr="003B3680">
        <w:rPr>
          <w:rFonts w:ascii="Arial" w:hAnsi="Arial" w:cs="Arial"/>
        </w:rPr>
        <w:t>, cuando existe, se mantiene como una práctica de subsistencia basada en el trabajo familiar, sin lograr consolidarse como una fuente principal de ingresos. Esto coincide con lo planteado por</w:t>
      </w:r>
      <w:r w:rsidR="0044659B">
        <w:rPr>
          <w:rFonts w:ascii="Arial" w:hAnsi="Arial" w:cs="Arial"/>
        </w:rPr>
        <w:t xml:space="preserve"> </w:t>
      </w:r>
      <w:r w:rsidR="0044659B" w:rsidRPr="0044659B">
        <w:rPr>
          <w:rFonts w:ascii="Arial" w:hAnsi="Arial" w:cs="Arial"/>
        </w:rPr>
        <w:t>Arboleda, J., &amp; Valencia, M. (2021).</w:t>
      </w:r>
      <w:r w:rsidRPr="003B3680">
        <w:rPr>
          <w:rFonts w:ascii="Arial" w:hAnsi="Arial" w:cs="Arial"/>
        </w:rPr>
        <w:t xml:space="preserve">, quien señala que en contextos rurales contemporáneos se presenta un proceso de </w:t>
      </w:r>
      <w:r w:rsidR="009B3F59" w:rsidRPr="003B3680">
        <w:rPr>
          <w:rFonts w:ascii="Arial" w:hAnsi="Arial" w:cs="Arial"/>
        </w:rPr>
        <w:t>desa</w:t>
      </w:r>
      <w:r w:rsidR="009B3F59">
        <w:rPr>
          <w:rFonts w:ascii="Arial" w:hAnsi="Arial" w:cs="Arial"/>
        </w:rPr>
        <w:t>g</w:t>
      </w:r>
      <w:r w:rsidR="009B3F59" w:rsidRPr="003B3680">
        <w:rPr>
          <w:rFonts w:ascii="Arial" w:hAnsi="Arial" w:cs="Arial"/>
        </w:rPr>
        <w:t>r</w:t>
      </w:r>
      <w:r w:rsidR="009B3F59">
        <w:rPr>
          <w:rFonts w:ascii="Arial" w:hAnsi="Arial" w:cs="Arial"/>
        </w:rPr>
        <w:t>ar</w:t>
      </w:r>
      <w:r w:rsidR="009B3F59" w:rsidRPr="003B3680">
        <w:rPr>
          <w:rFonts w:ascii="Arial" w:hAnsi="Arial" w:cs="Arial"/>
        </w:rPr>
        <w:t>ización</w:t>
      </w:r>
      <w:r w:rsidRPr="003B3680">
        <w:rPr>
          <w:rFonts w:ascii="Arial" w:hAnsi="Arial" w:cs="Arial"/>
        </w:rPr>
        <w:t>, donde los hogares diversifican sus fuentes de ingreso fuera del sector agrícola.</w:t>
      </w:r>
    </w:p>
    <w:p w14:paraId="4DF3CFEF" w14:textId="77777777" w:rsidR="003B3680" w:rsidRPr="003B3680" w:rsidRDefault="003B3680" w:rsidP="003B3680">
      <w:pPr>
        <w:pStyle w:val="Sinespaciado"/>
        <w:jc w:val="both"/>
        <w:rPr>
          <w:rFonts w:ascii="Arial" w:hAnsi="Arial" w:cs="Arial"/>
        </w:rPr>
      </w:pPr>
      <w:r w:rsidRPr="003B3680">
        <w:rPr>
          <w:rFonts w:ascii="Arial" w:hAnsi="Arial" w:cs="Arial"/>
        </w:rPr>
        <w:t>Por otro lado, el rol de las mujeres, especialmente en actividades domésticas, muestra una participación indirecta en procesos de transformación de alimentos, lo que constituye una forma de economía invisible que aporta al sostenimiento del hogar, aunque no siempre es reconocida como actividad productiva formal.</w:t>
      </w:r>
    </w:p>
    <w:p w14:paraId="5A8BE9CE" w14:textId="42CD84EB" w:rsidR="00C4729B" w:rsidRPr="00C4729B" w:rsidRDefault="00C4729B" w:rsidP="00C4729B">
      <w:pPr>
        <w:pStyle w:val="Sinespaciado"/>
        <w:jc w:val="both"/>
        <w:rPr>
          <w:rFonts w:ascii="Arial" w:hAnsi="Arial" w:cs="Arial"/>
        </w:rPr>
      </w:pPr>
      <w:r>
        <w:rPr>
          <w:rFonts w:ascii="Arial" w:hAnsi="Arial" w:cs="Arial"/>
        </w:rPr>
        <w:t xml:space="preserve">La </w:t>
      </w:r>
      <w:r w:rsidRPr="00C4729B">
        <w:rPr>
          <w:rFonts w:ascii="Arial" w:hAnsi="Arial" w:cs="Arial"/>
        </w:rPr>
        <w:t xml:space="preserve">Ilustración 6 </w:t>
      </w:r>
      <w:r>
        <w:rPr>
          <w:rFonts w:ascii="Arial" w:hAnsi="Arial" w:cs="Arial"/>
        </w:rPr>
        <w:t>muestra, e</w:t>
      </w:r>
      <w:r w:rsidRPr="00C4729B">
        <w:rPr>
          <w:rFonts w:ascii="Arial" w:hAnsi="Arial" w:cs="Arial"/>
        </w:rPr>
        <w:t xml:space="preserve">n primer lugar, la categoría “Otro” </w:t>
      </w:r>
      <w:r>
        <w:rPr>
          <w:rFonts w:ascii="Arial" w:hAnsi="Arial" w:cs="Arial"/>
        </w:rPr>
        <w:t xml:space="preserve">tipo de actividad </w:t>
      </w:r>
      <w:r w:rsidRPr="00C4729B">
        <w:rPr>
          <w:rFonts w:ascii="Arial" w:hAnsi="Arial" w:cs="Arial"/>
        </w:rPr>
        <w:t xml:space="preserve">concentra el </w:t>
      </w:r>
      <w:r>
        <w:rPr>
          <w:rFonts w:ascii="Arial" w:hAnsi="Arial" w:cs="Arial"/>
        </w:rPr>
        <w:t>4</w:t>
      </w:r>
      <w:r w:rsidRPr="00C4729B">
        <w:rPr>
          <w:rFonts w:ascii="Arial" w:hAnsi="Arial" w:cs="Arial"/>
        </w:rPr>
        <w:t>3%</w:t>
      </w:r>
      <w:r>
        <w:rPr>
          <w:rFonts w:ascii="Arial" w:hAnsi="Arial" w:cs="Arial"/>
        </w:rPr>
        <w:t xml:space="preserve"> de los encuestados</w:t>
      </w:r>
      <w:r w:rsidRPr="00C4729B">
        <w:rPr>
          <w:rFonts w:ascii="Arial" w:hAnsi="Arial" w:cs="Arial"/>
        </w:rPr>
        <w:t>, lo que sugiere una alta dispersión ocupacional y la presencia de actividades no clasificadas dentro de los sectores tradicionales (agrícola, pecuario o transformación). Este resultado puede interpretarse como un indicador de informalidad laboral y dependencia de ingresos externos, donde las actividades desarrolladas no están directamente vinculadas a la base productiva del territorio.</w:t>
      </w:r>
    </w:p>
    <w:p w14:paraId="54F49581" w14:textId="77777777" w:rsidR="00613CB4" w:rsidRPr="00BD5B45" w:rsidRDefault="00613CB4" w:rsidP="00D76F9E">
      <w:pPr>
        <w:pStyle w:val="Sinespaciado"/>
        <w:jc w:val="both"/>
        <w:rPr>
          <w:rFonts w:ascii="Arial" w:hAnsi="Arial" w:cs="Arial"/>
        </w:rPr>
      </w:pPr>
    </w:p>
    <w:p w14:paraId="4FE21E19" w14:textId="4E4B7C52" w:rsidR="00613CB4" w:rsidRPr="00BD5B45" w:rsidRDefault="00613CB4" w:rsidP="001B7A41">
      <w:pPr>
        <w:pStyle w:val="Ttulo3"/>
        <w:rPr>
          <w:rFonts w:ascii="Arial" w:hAnsi="Arial" w:cs="Arial"/>
          <w:b/>
          <w:color w:val="auto"/>
          <w:sz w:val="22"/>
          <w:szCs w:val="22"/>
        </w:rPr>
      </w:pPr>
      <w:r w:rsidRPr="00BD5B45">
        <w:rPr>
          <w:rFonts w:ascii="Arial" w:hAnsi="Arial" w:cs="Arial"/>
          <w:b/>
          <w:color w:val="auto"/>
          <w:sz w:val="22"/>
          <w:szCs w:val="22"/>
        </w:rPr>
        <w:t xml:space="preserve">Ilustración </w:t>
      </w:r>
      <w:r w:rsidRPr="00BD5B45">
        <w:rPr>
          <w:rFonts w:ascii="Arial" w:hAnsi="Arial" w:cs="Arial"/>
          <w:b/>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color w:val="auto"/>
          <w:sz w:val="22"/>
          <w:szCs w:val="22"/>
        </w:rPr>
        <w:fldChar w:fldCharType="separate"/>
      </w:r>
      <w:r w:rsidR="00095729">
        <w:rPr>
          <w:rFonts w:ascii="Arial" w:hAnsi="Arial" w:cs="Arial"/>
          <w:b/>
          <w:noProof/>
          <w:color w:val="auto"/>
          <w:sz w:val="22"/>
          <w:szCs w:val="22"/>
        </w:rPr>
        <w:t>6</w:t>
      </w:r>
      <w:r w:rsidRPr="00BD5B45">
        <w:rPr>
          <w:rFonts w:ascii="Arial" w:hAnsi="Arial" w:cs="Arial"/>
          <w:b/>
          <w:color w:val="auto"/>
          <w:sz w:val="22"/>
          <w:szCs w:val="22"/>
        </w:rPr>
        <w:fldChar w:fldCharType="end"/>
      </w:r>
      <w:r w:rsidRPr="00BD5B45">
        <w:rPr>
          <w:rFonts w:ascii="Arial" w:hAnsi="Arial" w:cs="Arial"/>
          <w:b/>
          <w:color w:val="auto"/>
          <w:sz w:val="22"/>
          <w:szCs w:val="22"/>
        </w:rPr>
        <w:t xml:space="preserve"> tipo de Actividad Económica que desarrolla en la comunidad.</w:t>
      </w:r>
    </w:p>
    <w:p w14:paraId="2F93A898" w14:textId="77777777" w:rsidR="00613CB4" w:rsidRPr="00BD5B45" w:rsidRDefault="00613CB4" w:rsidP="00613CB4">
      <w:pPr>
        <w:rPr>
          <w:rFonts w:ascii="Arial" w:hAnsi="Arial" w:cs="Arial"/>
        </w:rPr>
      </w:pPr>
    </w:p>
    <w:p w14:paraId="1910ED26" w14:textId="531FEC01" w:rsidR="00D76F9E" w:rsidRPr="00BD5B45" w:rsidRDefault="00C4729B" w:rsidP="00613CB4">
      <w:pPr>
        <w:pStyle w:val="Sinespaciado"/>
        <w:jc w:val="center"/>
        <w:rPr>
          <w:rFonts w:ascii="Arial" w:hAnsi="Arial" w:cs="Arial"/>
        </w:rPr>
      </w:pPr>
      <w:r>
        <w:rPr>
          <w:noProof/>
        </w:rPr>
        <w:drawing>
          <wp:inline distT="0" distB="0" distL="0" distR="0" wp14:anchorId="0AADB563" wp14:editId="105482AA">
            <wp:extent cx="5612130" cy="2339975"/>
            <wp:effectExtent l="0" t="0" r="7620" b="3175"/>
            <wp:docPr id="16" name="Gráfico 16">
              <a:extLst xmlns:a="http://schemas.openxmlformats.org/drawingml/2006/main">
                <a:ext uri="{FF2B5EF4-FFF2-40B4-BE49-F238E27FC236}">
                  <a16:creationId xmlns:a16="http://schemas.microsoft.com/office/drawing/2014/main" id="{7A288376-6479-4ABA-9DEE-E669634DC6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89F5674" w14:textId="19401710" w:rsidR="00C4729B" w:rsidRPr="00C4729B" w:rsidRDefault="00C4729B" w:rsidP="00C4729B">
      <w:pPr>
        <w:pStyle w:val="Sinespaciado"/>
        <w:jc w:val="both"/>
        <w:rPr>
          <w:rFonts w:ascii="Arial" w:hAnsi="Arial" w:cs="Arial"/>
        </w:rPr>
      </w:pPr>
      <w:r w:rsidRPr="00C4729B">
        <w:rPr>
          <w:rFonts w:ascii="Arial" w:hAnsi="Arial" w:cs="Arial"/>
        </w:rPr>
        <w:t>En segundo lugar, la actividad agrícola representa el 22%, constituyéndose como el principal sector productivo identificado dentro de las categorías formales. No obstante, su baja participación relativa confirma que la agricultura no es la actividad predominante en los hogares, sino más bien una práctica complementaria, generalmente orientada al autoconsumo. Por su parte, el 27% de los encuestados indica que la categoría “No aplica”, lo que refuerza la idea de que una proporción significativa de la población no participa en actividades productivas identificables, evidenciando una limitada base económica local.</w:t>
      </w:r>
    </w:p>
    <w:p w14:paraId="5885DA73" w14:textId="1A955235" w:rsidR="00650091" w:rsidRPr="00BD5B45" w:rsidRDefault="00C4729B" w:rsidP="00C4729B">
      <w:pPr>
        <w:pStyle w:val="Sinespaciado"/>
        <w:jc w:val="both"/>
        <w:rPr>
          <w:rFonts w:ascii="Arial" w:hAnsi="Arial" w:cs="Arial"/>
        </w:rPr>
      </w:pPr>
      <w:r w:rsidRPr="00C4729B">
        <w:rPr>
          <w:rFonts w:ascii="Arial" w:hAnsi="Arial" w:cs="Arial"/>
        </w:rPr>
        <w:t>Las actividades de servicios y artesanías tienen una participación marginal, lo que indica una baja diversificación hacia sectores alternativos que podrían generar ingresos adicionales. Asimismo, se destaca la ausencia total de actividades de transformación y pecuarias, lo que representa una debilidad estructural en la cadena de valor, al no existir procesos de agregación de valor ni diversificación productiva.</w:t>
      </w:r>
    </w:p>
    <w:p w14:paraId="6D7C1678" w14:textId="6DEC8F4D" w:rsidR="00FA70C3" w:rsidRPr="00FA70C3" w:rsidRDefault="00FA70C3" w:rsidP="00FA70C3">
      <w:pPr>
        <w:pStyle w:val="Sinespaciado"/>
        <w:jc w:val="both"/>
        <w:rPr>
          <w:rFonts w:ascii="Arial" w:hAnsi="Arial" w:cs="Arial"/>
        </w:rPr>
      </w:pPr>
      <w:r>
        <w:rPr>
          <w:rFonts w:ascii="Arial" w:hAnsi="Arial" w:cs="Arial"/>
        </w:rPr>
        <w:lastRenderedPageBreak/>
        <w:t>L</w:t>
      </w:r>
      <w:r w:rsidRPr="00FA70C3">
        <w:rPr>
          <w:rFonts w:ascii="Arial" w:hAnsi="Arial" w:cs="Arial"/>
        </w:rPr>
        <w:t xml:space="preserve">a distribución del destino de la producción </w:t>
      </w:r>
      <w:r>
        <w:rPr>
          <w:rFonts w:ascii="Arial" w:hAnsi="Arial" w:cs="Arial"/>
        </w:rPr>
        <w:t>(</w:t>
      </w:r>
      <w:r w:rsidRPr="00FA70C3">
        <w:rPr>
          <w:rFonts w:ascii="Arial" w:hAnsi="Arial" w:cs="Arial"/>
        </w:rPr>
        <w:t>Ilustración 7</w:t>
      </w:r>
      <w:r>
        <w:rPr>
          <w:rFonts w:ascii="Arial" w:hAnsi="Arial" w:cs="Arial"/>
        </w:rPr>
        <w:t xml:space="preserve">) </w:t>
      </w:r>
      <w:r w:rsidRPr="00FA70C3">
        <w:rPr>
          <w:rFonts w:ascii="Arial" w:hAnsi="Arial" w:cs="Arial"/>
        </w:rPr>
        <w:t>evidencia una muy baja orientación productiva y comercial en los hogares, lo cual confirma la debilidad estructural del sistema económico local.</w:t>
      </w:r>
    </w:p>
    <w:p w14:paraId="1ECC6ACE" w14:textId="77777777" w:rsidR="00C4729B" w:rsidRPr="00BD5B45" w:rsidRDefault="00C4729B" w:rsidP="00D76F9E">
      <w:pPr>
        <w:pStyle w:val="Sinespaciado"/>
        <w:jc w:val="both"/>
        <w:rPr>
          <w:rFonts w:ascii="Arial" w:hAnsi="Arial" w:cs="Arial"/>
        </w:rPr>
      </w:pPr>
    </w:p>
    <w:p w14:paraId="2C5ABE14" w14:textId="2C480062" w:rsidR="00D76F9E" w:rsidRPr="00BD5B45" w:rsidRDefault="00AF633D" w:rsidP="001B7A41">
      <w:pPr>
        <w:pStyle w:val="Ttulo3"/>
        <w:rPr>
          <w:rFonts w:ascii="Arial" w:hAnsi="Arial" w:cs="Arial"/>
          <w:b/>
          <w:color w:val="auto"/>
          <w:sz w:val="22"/>
          <w:szCs w:val="22"/>
        </w:rPr>
      </w:pPr>
      <w:r w:rsidRPr="00BD5B45">
        <w:rPr>
          <w:rFonts w:ascii="Arial" w:hAnsi="Arial" w:cs="Arial"/>
          <w:b/>
          <w:color w:val="auto"/>
          <w:sz w:val="22"/>
          <w:szCs w:val="22"/>
        </w:rPr>
        <w:t xml:space="preserve">Ilustración </w:t>
      </w:r>
      <w:r w:rsidRPr="00BD5B45">
        <w:rPr>
          <w:rFonts w:ascii="Arial" w:hAnsi="Arial" w:cs="Arial"/>
          <w:b/>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color w:val="auto"/>
          <w:sz w:val="22"/>
          <w:szCs w:val="22"/>
        </w:rPr>
        <w:fldChar w:fldCharType="separate"/>
      </w:r>
      <w:r w:rsidR="00095729">
        <w:rPr>
          <w:rFonts w:ascii="Arial" w:hAnsi="Arial" w:cs="Arial"/>
          <w:b/>
          <w:noProof/>
          <w:color w:val="auto"/>
          <w:sz w:val="22"/>
          <w:szCs w:val="22"/>
        </w:rPr>
        <w:t>7</w:t>
      </w:r>
      <w:r w:rsidRPr="00BD5B45">
        <w:rPr>
          <w:rFonts w:ascii="Arial" w:hAnsi="Arial" w:cs="Arial"/>
          <w:b/>
          <w:color w:val="auto"/>
          <w:sz w:val="22"/>
          <w:szCs w:val="22"/>
        </w:rPr>
        <w:fldChar w:fldCharType="end"/>
      </w:r>
      <w:r w:rsidRPr="00BD5B45">
        <w:rPr>
          <w:rFonts w:ascii="Arial" w:hAnsi="Arial" w:cs="Arial"/>
          <w:b/>
          <w:color w:val="auto"/>
          <w:sz w:val="22"/>
          <w:szCs w:val="22"/>
        </w:rPr>
        <w:t xml:space="preserve">  Destino de la producción</w:t>
      </w:r>
    </w:p>
    <w:p w14:paraId="47C39AB8" w14:textId="77777777" w:rsidR="00AF633D" w:rsidRPr="00BD5B45" w:rsidRDefault="00AF633D" w:rsidP="00AF633D">
      <w:pPr>
        <w:rPr>
          <w:rFonts w:ascii="Arial" w:hAnsi="Arial" w:cs="Arial"/>
        </w:rPr>
      </w:pPr>
    </w:p>
    <w:p w14:paraId="4C9B5E9D" w14:textId="39FA0D83" w:rsidR="00AF633D" w:rsidRPr="00BD5B45" w:rsidRDefault="00D73CD0" w:rsidP="00AF633D">
      <w:pPr>
        <w:pStyle w:val="Sinespaciado"/>
        <w:jc w:val="center"/>
        <w:rPr>
          <w:rFonts w:ascii="Arial" w:hAnsi="Arial" w:cs="Arial"/>
        </w:rPr>
      </w:pPr>
      <w:r>
        <w:rPr>
          <w:noProof/>
        </w:rPr>
        <w:drawing>
          <wp:inline distT="0" distB="0" distL="0" distR="0" wp14:anchorId="0167719A" wp14:editId="329B7140">
            <wp:extent cx="5612130" cy="3539067"/>
            <wp:effectExtent l="0" t="0" r="7620" b="4445"/>
            <wp:docPr id="17" name="Gráfico 17">
              <a:extLst xmlns:a="http://schemas.openxmlformats.org/drawingml/2006/main">
                <a:ext uri="{FF2B5EF4-FFF2-40B4-BE49-F238E27FC236}">
                  <a16:creationId xmlns:a16="http://schemas.microsoft.com/office/drawing/2014/main" id="{3F38F4F5-E722-4CA9-955A-B1A24B9FCF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F2C2AE2" w14:textId="77777777" w:rsidR="00FA70C3" w:rsidRPr="00FA70C3" w:rsidRDefault="00FA70C3" w:rsidP="00FA70C3">
      <w:pPr>
        <w:pStyle w:val="Sinespaciado"/>
        <w:jc w:val="both"/>
        <w:rPr>
          <w:rFonts w:ascii="Arial" w:hAnsi="Arial" w:cs="Arial"/>
        </w:rPr>
      </w:pPr>
    </w:p>
    <w:p w14:paraId="079E6A25" w14:textId="4453C198" w:rsidR="00FA70C3" w:rsidRPr="00FA70C3" w:rsidRDefault="00FA70C3" w:rsidP="00FA70C3">
      <w:pPr>
        <w:pStyle w:val="Sinespaciado"/>
        <w:jc w:val="both"/>
        <w:rPr>
          <w:rFonts w:ascii="Arial" w:hAnsi="Arial" w:cs="Arial"/>
        </w:rPr>
      </w:pPr>
      <w:r w:rsidRPr="00FA70C3">
        <w:rPr>
          <w:rFonts w:ascii="Arial" w:hAnsi="Arial" w:cs="Arial"/>
        </w:rPr>
        <w:t xml:space="preserve">En primer lugar, la categoría “No aplica” concentra </w:t>
      </w:r>
      <w:r>
        <w:rPr>
          <w:rFonts w:ascii="Arial" w:hAnsi="Arial" w:cs="Arial"/>
        </w:rPr>
        <w:t xml:space="preserve">el </w:t>
      </w:r>
      <w:r w:rsidRPr="00FA70C3">
        <w:rPr>
          <w:rFonts w:ascii="Arial" w:hAnsi="Arial" w:cs="Arial"/>
        </w:rPr>
        <w:t>70%, indicando que la mayoría de los hogares no desarrolla actividades productivas. Este resultado reafirma la existencia de una base productiva limitada, donde gran parte de la población depende de ingresos externos o actividades no vinculadas directamente con el territorio.</w:t>
      </w:r>
      <w:r>
        <w:rPr>
          <w:rFonts w:ascii="Arial" w:hAnsi="Arial" w:cs="Arial"/>
        </w:rPr>
        <w:t xml:space="preserve"> </w:t>
      </w:r>
      <w:r w:rsidRPr="00FA70C3">
        <w:rPr>
          <w:rFonts w:ascii="Arial" w:hAnsi="Arial" w:cs="Arial"/>
        </w:rPr>
        <w:t xml:space="preserve">Entre los hogares que sí </w:t>
      </w:r>
      <w:r w:rsidRPr="00FA70C3">
        <w:rPr>
          <w:rFonts w:ascii="Arial" w:hAnsi="Arial" w:cs="Arial"/>
        </w:rPr>
        <w:lastRenderedPageBreak/>
        <w:t xml:space="preserve">desarrollan producción, se observa que el autoconsumo es el principal destino, seguido de aquellos que combinan autoconsumo y venta (“ambas”) con 4 casos (11%). Este patrón refleja una lógica de economía de subsistencia, en la cual la producción está orientada prioritariamente a satisfacer necesidades básicas del hogar. De acuerdo con </w:t>
      </w:r>
      <w:r w:rsidR="0044659B">
        <w:rPr>
          <w:rFonts w:ascii="Arial" w:hAnsi="Arial" w:cs="Arial"/>
        </w:rPr>
        <w:t xml:space="preserve">la </w:t>
      </w:r>
      <w:r w:rsidR="0044659B" w:rsidRPr="0044659B">
        <w:rPr>
          <w:rFonts w:ascii="Arial" w:hAnsi="Arial" w:cs="Arial"/>
        </w:rPr>
        <w:t>Universidad del Valle. (2019).</w:t>
      </w:r>
      <w:r w:rsidRPr="00FA70C3">
        <w:rPr>
          <w:rFonts w:ascii="Arial" w:hAnsi="Arial" w:cs="Arial"/>
        </w:rPr>
        <w:t>, este tipo de unidades productivas familiares no responde a criterios de maximización de ganancias, sino a la reproducción social del hogar.</w:t>
      </w:r>
    </w:p>
    <w:p w14:paraId="1DA32E17" w14:textId="608B3A00" w:rsidR="00AF633D" w:rsidRPr="00BD5B45" w:rsidRDefault="00FA70C3" w:rsidP="00FA70C3">
      <w:pPr>
        <w:pStyle w:val="Sinespaciado"/>
        <w:jc w:val="both"/>
        <w:rPr>
          <w:rFonts w:ascii="Arial" w:hAnsi="Arial" w:cs="Arial"/>
        </w:rPr>
      </w:pPr>
      <w:r w:rsidRPr="00FA70C3">
        <w:rPr>
          <w:rFonts w:ascii="Arial" w:hAnsi="Arial" w:cs="Arial"/>
        </w:rPr>
        <w:t>Por otro lado, únicamente 3%</w:t>
      </w:r>
      <w:r>
        <w:rPr>
          <w:rFonts w:ascii="Arial" w:hAnsi="Arial" w:cs="Arial"/>
        </w:rPr>
        <w:t xml:space="preserve"> </w:t>
      </w:r>
      <w:r w:rsidRPr="00FA70C3">
        <w:rPr>
          <w:rFonts w:ascii="Arial" w:hAnsi="Arial" w:cs="Arial"/>
        </w:rPr>
        <w:t>reporta que la producción se destina exclusivamente a la venta externa, lo que evidencia una muy baja inserción en mercados y una limitada capacidad de generación de ingresos a partir de actividades productivas locales. Esta situación está asociada a factores como la baja escala de producción, la falta de organización y las dificultades de acceso a canales de comercialización, tal como lo plantean</w:t>
      </w:r>
      <w:r w:rsidR="0044659B">
        <w:rPr>
          <w:rFonts w:ascii="Arial" w:hAnsi="Arial" w:cs="Arial"/>
        </w:rPr>
        <w:t xml:space="preserve"> la </w:t>
      </w:r>
      <w:r w:rsidR="0044659B" w:rsidRPr="0044659B">
        <w:rPr>
          <w:rFonts w:ascii="Arial" w:hAnsi="Arial" w:cs="Arial"/>
        </w:rPr>
        <w:t>CEPAL</w:t>
      </w:r>
      <w:r w:rsidR="0044659B">
        <w:rPr>
          <w:rFonts w:ascii="Arial" w:hAnsi="Arial" w:cs="Arial"/>
        </w:rPr>
        <w:t xml:space="preserve"> (</w:t>
      </w:r>
      <w:r w:rsidR="0044659B" w:rsidRPr="0044659B">
        <w:rPr>
          <w:rFonts w:ascii="Arial" w:hAnsi="Arial" w:cs="Arial"/>
        </w:rPr>
        <w:t>2016)</w:t>
      </w:r>
      <w:r w:rsidR="0044659B">
        <w:rPr>
          <w:rFonts w:ascii="Arial" w:hAnsi="Arial" w:cs="Arial"/>
        </w:rPr>
        <w:t xml:space="preserve"> </w:t>
      </w:r>
      <w:r w:rsidRPr="00FA70C3">
        <w:rPr>
          <w:rFonts w:ascii="Arial" w:hAnsi="Arial" w:cs="Arial"/>
        </w:rPr>
        <w:t>en sus análisis sobre desarrollo territorial rural.</w:t>
      </w:r>
    </w:p>
    <w:p w14:paraId="6ECB07C9" w14:textId="47B930BF" w:rsidR="00FA70C3" w:rsidRPr="00FA70C3" w:rsidRDefault="00053F64" w:rsidP="00FA70C3">
      <w:pPr>
        <w:pStyle w:val="Sinespaciado"/>
        <w:jc w:val="both"/>
        <w:rPr>
          <w:rFonts w:ascii="Arial" w:hAnsi="Arial" w:cs="Arial"/>
        </w:rPr>
      </w:pPr>
      <w:r>
        <w:rPr>
          <w:rFonts w:ascii="Arial" w:hAnsi="Arial" w:cs="Arial"/>
        </w:rPr>
        <w:t>L</w:t>
      </w:r>
      <w:r w:rsidR="00FA70C3" w:rsidRPr="00FA70C3">
        <w:rPr>
          <w:rFonts w:ascii="Arial" w:hAnsi="Arial" w:cs="Arial"/>
        </w:rPr>
        <w:t xml:space="preserve">a estructura de ingresos de los hogares </w:t>
      </w:r>
      <w:r>
        <w:rPr>
          <w:rFonts w:ascii="Arial" w:hAnsi="Arial" w:cs="Arial"/>
        </w:rPr>
        <w:t>(</w:t>
      </w:r>
      <w:r w:rsidRPr="00053F64">
        <w:rPr>
          <w:rFonts w:ascii="Arial" w:hAnsi="Arial" w:cs="Arial"/>
        </w:rPr>
        <w:t>Ilustración 8</w:t>
      </w:r>
      <w:r>
        <w:rPr>
          <w:rFonts w:ascii="Arial" w:hAnsi="Arial" w:cs="Arial"/>
        </w:rPr>
        <w:t xml:space="preserve">) </w:t>
      </w:r>
      <w:r w:rsidR="00FA70C3" w:rsidRPr="00FA70C3">
        <w:rPr>
          <w:rFonts w:ascii="Arial" w:hAnsi="Arial" w:cs="Arial"/>
        </w:rPr>
        <w:t>evidencia una alta dependencia de fuentes mixtas, con una distribución equilibrada entre actividades agrícolas y empleo, lo que refleja una economía diversificada pero no consolidada.</w:t>
      </w:r>
      <w:r>
        <w:rPr>
          <w:rFonts w:ascii="Arial" w:hAnsi="Arial" w:cs="Arial"/>
        </w:rPr>
        <w:t xml:space="preserve"> L</w:t>
      </w:r>
      <w:r w:rsidR="00FA70C3" w:rsidRPr="00FA70C3">
        <w:rPr>
          <w:rFonts w:ascii="Arial" w:hAnsi="Arial" w:cs="Arial"/>
        </w:rPr>
        <w:t>a agricultura y el empleo presentan la misma participación, lo que indica que ambos constituyen las principales fuentes de ingreso para los hogares. Sin embargo, esta equivalencia no necesariamente implica fortaleza del sector agrícola, sino más bien una complementariedad de ingresos, donde la actividad agropecuaria no logra sostener por sí sola la economía familiar. Este comportamiento es característico de contextos rurales en proceso de transición, donde los hogares combinan actividades agrícolas con ingresos no agrícolas para garantizar su subsistencia (</w:t>
      </w:r>
      <w:r w:rsidR="0044659B" w:rsidRPr="0044659B">
        <w:rPr>
          <w:rFonts w:ascii="Arial" w:hAnsi="Arial" w:cs="Arial"/>
        </w:rPr>
        <w:t>CVC</w:t>
      </w:r>
      <w:r w:rsidR="0044659B">
        <w:rPr>
          <w:rFonts w:ascii="Arial" w:hAnsi="Arial" w:cs="Arial"/>
        </w:rPr>
        <w:t xml:space="preserve">, </w:t>
      </w:r>
      <w:r w:rsidR="0044659B" w:rsidRPr="0044659B">
        <w:rPr>
          <w:rFonts w:ascii="Arial" w:hAnsi="Arial" w:cs="Arial"/>
        </w:rPr>
        <w:t>2015</w:t>
      </w:r>
      <w:r w:rsidR="00FA70C3" w:rsidRPr="00FA70C3">
        <w:rPr>
          <w:rFonts w:ascii="Arial" w:hAnsi="Arial" w:cs="Arial"/>
        </w:rPr>
        <w:t>).</w:t>
      </w:r>
    </w:p>
    <w:p w14:paraId="7DF6A6FF" w14:textId="77777777" w:rsidR="00FA70C3" w:rsidRPr="00FA70C3" w:rsidRDefault="00FA70C3" w:rsidP="00FA70C3">
      <w:pPr>
        <w:pStyle w:val="Sinespaciado"/>
        <w:jc w:val="both"/>
        <w:rPr>
          <w:rFonts w:ascii="Arial" w:hAnsi="Arial" w:cs="Arial"/>
        </w:rPr>
      </w:pPr>
    </w:p>
    <w:p w14:paraId="6CCA084F" w14:textId="32193B43" w:rsidR="00655770" w:rsidRDefault="00FA70C3" w:rsidP="00FA70C3">
      <w:pPr>
        <w:pStyle w:val="Sinespaciado"/>
        <w:jc w:val="both"/>
        <w:rPr>
          <w:rFonts w:ascii="Arial" w:hAnsi="Arial" w:cs="Arial"/>
        </w:rPr>
      </w:pPr>
      <w:r w:rsidRPr="00FA70C3">
        <w:rPr>
          <w:rFonts w:ascii="Arial" w:hAnsi="Arial" w:cs="Arial"/>
        </w:rPr>
        <w:lastRenderedPageBreak/>
        <w:t>La participación del empleo sugiere una fuerte inserción de la población en actividades laborales externas al predio, lo que refuerza la idea de una dependencia de economías externas y una débil consolidación de sistemas productivos locales. Por su parte, la categoría “otro” representa el 24%, lo que evidencia una diversidad de fuentes de ingreso no clasificadas, posiblemente asociadas a actividades informales, transferencias familiares o economías ocasionales. Este resultado refuerza la existencia de una estructura económica fragmentada e informal.</w:t>
      </w:r>
    </w:p>
    <w:p w14:paraId="0D034CE3" w14:textId="77777777" w:rsidR="00053F64" w:rsidRPr="00BD5B45" w:rsidRDefault="00053F64" w:rsidP="00FA70C3">
      <w:pPr>
        <w:pStyle w:val="Sinespaciado"/>
        <w:jc w:val="both"/>
        <w:rPr>
          <w:rFonts w:ascii="Arial" w:hAnsi="Arial" w:cs="Arial"/>
        </w:rPr>
      </w:pPr>
    </w:p>
    <w:p w14:paraId="2D556608" w14:textId="68AD2100" w:rsidR="00AF633D" w:rsidRPr="00BD5B45" w:rsidRDefault="00AF633D" w:rsidP="001B7A41">
      <w:pPr>
        <w:pStyle w:val="Ttulo3"/>
        <w:rPr>
          <w:rFonts w:ascii="Arial" w:hAnsi="Arial" w:cs="Arial"/>
          <w:b/>
          <w:color w:val="auto"/>
          <w:sz w:val="22"/>
          <w:szCs w:val="22"/>
        </w:rPr>
      </w:pPr>
      <w:r w:rsidRPr="00BD5B45">
        <w:rPr>
          <w:rFonts w:ascii="Arial" w:hAnsi="Arial" w:cs="Arial"/>
          <w:b/>
          <w:color w:val="auto"/>
          <w:sz w:val="22"/>
          <w:szCs w:val="22"/>
        </w:rPr>
        <w:t xml:space="preserve">Ilustración </w:t>
      </w:r>
      <w:r w:rsidRPr="00BD5B45">
        <w:rPr>
          <w:rFonts w:ascii="Arial" w:hAnsi="Arial" w:cs="Arial"/>
          <w:b/>
          <w:color w:val="auto"/>
          <w:sz w:val="22"/>
          <w:szCs w:val="22"/>
        </w:rPr>
        <w:fldChar w:fldCharType="begin"/>
      </w:r>
      <w:r w:rsidRPr="00BD5B45">
        <w:rPr>
          <w:rFonts w:ascii="Arial" w:hAnsi="Arial" w:cs="Arial"/>
          <w:b/>
          <w:color w:val="auto"/>
          <w:sz w:val="22"/>
          <w:szCs w:val="22"/>
        </w:rPr>
        <w:instrText xml:space="preserve"> SEQ Ilustración \* ARABIC </w:instrText>
      </w:r>
      <w:r w:rsidRPr="00BD5B45">
        <w:rPr>
          <w:rFonts w:ascii="Arial" w:hAnsi="Arial" w:cs="Arial"/>
          <w:b/>
          <w:color w:val="auto"/>
          <w:sz w:val="22"/>
          <w:szCs w:val="22"/>
        </w:rPr>
        <w:fldChar w:fldCharType="separate"/>
      </w:r>
      <w:r w:rsidR="00095729">
        <w:rPr>
          <w:rFonts w:ascii="Arial" w:hAnsi="Arial" w:cs="Arial"/>
          <w:b/>
          <w:noProof/>
          <w:color w:val="auto"/>
          <w:sz w:val="22"/>
          <w:szCs w:val="22"/>
        </w:rPr>
        <w:t>8</w:t>
      </w:r>
      <w:r w:rsidRPr="00BD5B45">
        <w:rPr>
          <w:rFonts w:ascii="Arial" w:hAnsi="Arial" w:cs="Arial"/>
          <w:b/>
          <w:color w:val="auto"/>
          <w:sz w:val="22"/>
          <w:szCs w:val="22"/>
        </w:rPr>
        <w:fldChar w:fldCharType="end"/>
      </w:r>
      <w:r w:rsidRPr="00BD5B45">
        <w:rPr>
          <w:rFonts w:ascii="Arial" w:hAnsi="Arial" w:cs="Arial"/>
          <w:b/>
          <w:color w:val="auto"/>
          <w:sz w:val="22"/>
          <w:szCs w:val="22"/>
        </w:rPr>
        <w:t xml:space="preserve"> Fuente de ingresos del hogar</w:t>
      </w:r>
    </w:p>
    <w:p w14:paraId="2E0841AC" w14:textId="77777777" w:rsidR="00655770" w:rsidRPr="00BD5B45" w:rsidRDefault="00655770" w:rsidP="00655770">
      <w:pPr>
        <w:rPr>
          <w:rFonts w:ascii="Arial" w:hAnsi="Arial" w:cs="Arial"/>
        </w:rPr>
      </w:pPr>
    </w:p>
    <w:p w14:paraId="5CD308E3" w14:textId="65FCD84F" w:rsidR="00D76F9E" w:rsidRPr="00BD5B45" w:rsidRDefault="00FA70C3" w:rsidP="00AF633D">
      <w:pPr>
        <w:pStyle w:val="Sinespaciado"/>
        <w:jc w:val="center"/>
        <w:rPr>
          <w:rFonts w:ascii="Arial" w:hAnsi="Arial" w:cs="Arial"/>
        </w:rPr>
      </w:pPr>
      <w:r>
        <w:rPr>
          <w:noProof/>
        </w:rPr>
        <w:drawing>
          <wp:inline distT="0" distB="0" distL="0" distR="0" wp14:anchorId="300330A2" wp14:editId="2A52C937">
            <wp:extent cx="5612130" cy="2586990"/>
            <wp:effectExtent l="0" t="0" r="7620" b="3810"/>
            <wp:docPr id="18" name="Gráfico 18">
              <a:extLst xmlns:a="http://schemas.openxmlformats.org/drawingml/2006/main">
                <a:ext uri="{FF2B5EF4-FFF2-40B4-BE49-F238E27FC236}">
                  <a16:creationId xmlns:a16="http://schemas.microsoft.com/office/drawing/2014/main" id="{06B7FC03-724E-4B12-88F2-939A9072A3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A84D811" w14:textId="77777777" w:rsidR="00655770" w:rsidRPr="00BD5B45" w:rsidRDefault="00655770" w:rsidP="00D76F9E">
      <w:pPr>
        <w:pStyle w:val="Sinespaciado"/>
        <w:jc w:val="both"/>
        <w:rPr>
          <w:rFonts w:ascii="Arial" w:hAnsi="Arial" w:cs="Arial"/>
        </w:rPr>
      </w:pPr>
    </w:p>
    <w:p w14:paraId="7A31A1C1" w14:textId="4D520A6C" w:rsidR="00D76F9E" w:rsidRPr="00BD5B45" w:rsidRDefault="00D76F9E" w:rsidP="00D76F9E">
      <w:pPr>
        <w:pStyle w:val="Sinespaciado"/>
        <w:jc w:val="both"/>
        <w:rPr>
          <w:rFonts w:ascii="Arial" w:hAnsi="Arial" w:cs="Arial"/>
        </w:rPr>
      </w:pPr>
    </w:p>
    <w:p w14:paraId="0C725F55" w14:textId="77777777" w:rsidR="001A6B6E" w:rsidRPr="00BD5B45" w:rsidRDefault="001A6B6E" w:rsidP="0051041C">
      <w:pPr>
        <w:pStyle w:val="Sinespaciado"/>
        <w:rPr>
          <w:rFonts w:ascii="Arial" w:hAnsi="Arial" w:cs="Arial"/>
        </w:rPr>
      </w:pPr>
    </w:p>
    <w:p w14:paraId="1ABFF2C2" w14:textId="436BDE30" w:rsidR="001A6B6E" w:rsidRPr="00BD5B45" w:rsidRDefault="001A6B6E" w:rsidP="001B7A41">
      <w:pPr>
        <w:pStyle w:val="Ttulo3"/>
        <w:rPr>
          <w:rFonts w:ascii="Arial" w:hAnsi="Arial" w:cs="Arial"/>
          <w:b/>
          <w:color w:val="auto"/>
          <w:sz w:val="22"/>
          <w:szCs w:val="22"/>
        </w:rPr>
      </w:pPr>
      <w:r w:rsidRPr="00BD5B45">
        <w:rPr>
          <w:rFonts w:ascii="Arial" w:hAnsi="Arial" w:cs="Arial"/>
          <w:b/>
          <w:color w:val="auto"/>
          <w:sz w:val="22"/>
          <w:szCs w:val="22"/>
        </w:rPr>
        <w:lastRenderedPageBreak/>
        <w:t xml:space="preserve">Tabla No.1: </w:t>
      </w:r>
      <w:r w:rsidR="00053F64" w:rsidRPr="00053F64">
        <w:rPr>
          <w:rFonts w:ascii="Arial" w:hAnsi="Arial" w:cs="Arial"/>
          <w:b/>
          <w:color w:val="auto"/>
          <w:sz w:val="22"/>
          <w:szCs w:val="22"/>
        </w:rPr>
        <w:t>Tabla. Principales cultivos y características productivas</w:t>
      </w:r>
    </w:p>
    <w:p w14:paraId="56EA2AEF" w14:textId="4A3F4838" w:rsidR="0051041C" w:rsidRDefault="0051041C" w:rsidP="008C6CC5">
      <w:pPr>
        <w:jc w:val="both"/>
        <w:rPr>
          <w:rFonts w:ascii="Arial" w:hAnsi="Arial" w:cs="Arial"/>
          <w:b/>
          <w:bCs/>
        </w:rPr>
      </w:pPr>
    </w:p>
    <w:tbl>
      <w:tblPr>
        <w:tblStyle w:val="Tablanormal2"/>
        <w:tblW w:w="8858" w:type="dxa"/>
        <w:tblLook w:val="04A0" w:firstRow="1" w:lastRow="0" w:firstColumn="1" w:lastColumn="0" w:noHBand="0" w:noVBand="1"/>
      </w:tblPr>
      <w:tblGrid>
        <w:gridCol w:w="1880"/>
        <w:gridCol w:w="1540"/>
        <w:gridCol w:w="1744"/>
        <w:gridCol w:w="1987"/>
        <w:gridCol w:w="1707"/>
      </w:tblGrid>
      <w:tr w:rsidR="00053F64" w:rsidRPr="00053F64" w14:paraId="0A86D710" w14:textId="77777777" w:rsidTr="00053F64">
        <w:trPr>
          <w:cnfStyle w:val="100000000000" w:firstRow="1" w:lastRow="0" w:firstColumn="0" w:lastColumn="0" w:oddVBand="0" w:evenVBand="0" w:oddHBand="0"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hideMark/>
          </w:tcPr>
          <w:p w14:paraId="0C22FC11" w14:textId="77777777" w:rsidR="00053F64" w:rsidRPr="00053F64" w:rsidRDefault="00053F64" w:rsidP="00053F64">
            <w:pPr>
              <w:spacing w:after="0" w:line="240" w:lineRule="auto"/>
              <w:jc w:val="center"/>
              <w:rPr>
                <w:rFonts w:eastAsia="Times New Roman"/>
                <w:color w:val="000000"/>
                <w:lang w:val="es-MX" w:eastAsia="es-MX"/>
              </w:rPr>
            </w:pPr>
            <w:r w:rsidRPr="00053F64">
              <w:rPr>
                <w:rFonts w:eastAsia="Times New Roman"/>
                <w:color w:val="000000"/>
                <w:lang w:val="es-MX" w:eastAsia="es-MX"/>
              </w:rPr>
              <w:t>Tipo de cultivo</w:t>
            </w:r>
          </w:p>
        </w:tc>
        <w:tc>
          <w:tcPr>
            <w:tcW w:w="1621" w:type="dxa"/>
            <w:hideMark/>
          </w:tcPr>
          <w:p w14:paraId="352CC489" w14:textId="77777777" w:rsidR="00053F64" w:rsidRPr="00053F64" w:rsidRDefault="00053F64" w:rsidP="00053F6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Producto</w:t>
            </w:r>
          </w:p>
        </w:tc>
        <w:tc>
          <w:tcPr>
            <w:tcW w:w="1748" w:type="dxa"/>
            <w:hideMark/>
          </w:tcPr>
          <w:p w14:paraId="117C83A1" w14:textId="77777777" w:rsidR="00053F64" w:rsidRPr="00053F64" w:rsidRDefault="00053F64" w:rsidP="00053F6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Uso principal</w:t>
            </w:r>
          </w:p>
        </w:tc>
        <w:tc>
          <w:tcPr>
            <w:tcW w:w="1934" w:type="dxa"/>
            <w:hideMark/>
          </w:tcPr>
          <w:p w14:paraId="70D27261" w14:textId="77777777" w:rsidR="00053F64" w:rsidRPr="00053F64" w:rsidRDefault="00053F64" w:rsidP="00053F6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Sistema productivo</w:t>
            </w:r>
          </w:p>
        </w:tc>
        <w:tc>
          <w:tcPr>
            <w:tcW w:w="1725" w:type="dxa"/>
            <w:hideMark/>
          </w:tcPr>
          <w:p w14:paraId="547AEA99" w14:textId="77777777" w:rsidR="00053F64" w:rsidRPr="00053F64" w:rsidRDefault="00053F64" w:rsidP="00053F6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Observaciones</w:t>
            </w:r>
          </w:p>
        </w:tc>
      </w:tr>
      <w:tr w:rsidR="00053F64" w:rsidRPr="00053F64" w14:paraId="6FCD601B"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val="restart"/>
            <w:vAlign w:val="center"/>
            <w:hideMark/>
          </w:tcPr>
          <w:p w14:paraId="71F52E5E" w14:textId="77777777" w:rsidR="00053F64" w:rsidRPr="00053F64" w:rsidRDefault="00053F64" w:rsidP="00053F64">
            <w:pPr>
              <w:spacing w:after="0" w:line="240" w:lineRule="auto"/>
              <w:rPr>
                <w:rFonts w:eastAsia="Times New Roman"/>
                <w:color w:val="000000"/>
                <w:lang w:val="es-MX" w:eastAsia="es-MX"/>
              </w:rPr>
            </w:pPr>
            <w:r w:rsidRPr="00053F64">
              <w:rPr>
                <w:rFonts w:eastAsia="Times New Roman"/>
                <w:color w:val="000000"/>
                <w:lang w:val="es-MX" w:eastAsia="es-MX"/>
              </w:rPr>
              <w:t>Transitorios</w:t>
            </w:r>
          </w:p>
        </w:tc>
        <w:tc>
          <w:tcPr>
            <w:tcW w:w="1621" w:type="dxa"/>
            <w:hideMark/>
          </w:tcPr>
          <w:p w14:paraId="6600B6C5"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Frijol</w:t>
            </w:r>
          </w:p>
        </w:tc>
        <w:tc>
          <w:tcPr>
            <w:tcW w:w="1748" w:type="dxa"/>
            <w:hideMark/>
          </w:tcPr>
          <w:p w14:paraId="44708FB0"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 venta local</w:t>
            </w:r>
          </w:p>
        </w:tc>
        <w:tc>
          <w:tcPr>
            <w:tcW w:w="1934" w:type="dxa"/>
            <w:hideMark/>
          </w:tcPr>
          <w:p w14:paraId="2D4530E6"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Agricultura familiar</w:t>
            </w:r>
          </w:p>
        </w:tc>
        <w:tc>
          <w:tcPr>
            <w:tcW w:w="1725" w:type="dxa"/>
            <w:hideMark/>
          </w:tcPr>
          <w:p w14:paraId="5271B8DA" w14:textId="5EA982CB"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 xml:space="preserve">Cultivo básico de </w:t>
            </w:r>
            <w:r w:rsidR="00135903" w:rsidRPr="00053F64">
              <w:rPr>
                <w:rFonts w:eastAsia="Times New Roman"/>
                <w:color w:val="000000"/>
                <w:lang w:val="es-MX" w:eastAsia="es-MX"/>
              </w:rPr>
              <w:t>pan coger</w:t>
            </w:r>
          </w:p>
        </w:tc>
      </w:tr>
      <w:tr w:rsidR="00053F64" w:rsidRPr="00053F64" w14:paraId="0DA5DF9D"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34ECCEA4"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7BC03387"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Maíz</w:t>
            </w:r>
          </w:p>
        </w:tc>
        <w:tc>
          <w:tcPr>
            <w:tcW w:w="1748" w:type="dxa"/>
            <w:hideMark/>
          </w:tcPr>
          <w:p w14:paraId="1785CCF6"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(arepas, envueltos)</w:t>
            </w:r>
          </w:p>
        </w:tc>
        <w:tc>
          <w:tcPr>
            <w:tcW w:w="1934" w:type="dxa"/>
            <w:hideMark/>
          </w:tcPr>
          <w:p w14:paraId="0314CA38"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Agricultura familiar</w:t>
            </w:r>
          </w:p>
        </w:tc>
        <w:tc>
          <w:tcPr>
            <w:tcW w:w="1725" w:type="dxa"/>
            <w:hideMark/>
          </w:tcPr>
          <w:p w14:paraId="4F9E7972"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Base alimentaria tradicional</w:t>
            </w:r>
          </w:p>
        </w:tc>
      </w:tr>
      <w:tr w:rsidR="00053F64" w:rsidRPr="00053F64" w14:paraId="2FDBD54C"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2F80424F"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667C93FC"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Yuca</w:t>
            </w:r>
          </w:p>
        </w:tc>
        <w:tc>
          <w:tcPr>
            <w:tcW w:w="1748" w:type="dxa"/>
            <w:hideMark/>
          </w:tcPr>
          <w:p w14:paraId="544608BB"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w:t>
            </w:r>
          </w:p>
        </w:tc>
        <w:tc>
          <w:tcPr>
            <w:tcW w:w="1934" w:type="dxa"/>
            <w:hideMark/>
          </w:tcPr>
          <w:p w14:paraId="1DC9D423"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Agricultura familiar</w:t>
            </w:r>
          </w:p>
        </w:tc>
        <w:tc>
          <w:tcPr>
            <w:tcW w:w="1725" w:type="dxa"/>
            <w:hideMark/>
          </w:tcPr>
          <w:p w14:paraId="62DC1343"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Alta adaptabilidad</w:t>
            </w:r>
          </w:p>
        </w:tc>
      </w:tr>
      <w:tr w:rsidR="00053F64" w:rsidRPr="00053F64" w14:paraId="0C3694AB"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1F9283ED"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52DBE13B"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Arracacha</w:t>
            </w:r>
          </w:p>
        </w:tc>
        <w:tc>
          <w:tcPr>
            <w:tcW w:w="1748" w:type="dxa"/>
            <w:hideMark/>
          </w:tcPr>
          <w:p w14:paraId="585C6EDF"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 venta</w:t>
            </w:r>
          </w:p>
        </w:tc>
        <w:tc>
          <w:tcPr>
            <w:tcW w:w="1934" w:type="dxa"/>
            <w:hideMark/>
          </w:tcPr>
          <w:p w14:paraId="6D164411"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Agricultura tradicional</w:t>
            </w:r>
          </w:p>
        </w:tc>
        <w:tc>
          <w:tcPr>
            <w:tcW w:w="1725" w:type="dxa"/>
            <w:hideMark/>
          </w:tcPr>
          <w:p w14:paraId="0A3E1EF7"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Producción a pequeña escala</w:t>
            </w:r>
          </w:p>
        </w:tc>
      </w:tr>
      <w:tr w:rsidR="00053F64" w:rsidRPr="00053F64" w14:paraId="32BBB498"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24F21AAC"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76F5F4F3"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Piña</w:t>
            </w:r>
          </w:p>
        </w:tc>
        <w:tc>
          <w:tcPr>
            <w:tcW w:w="1748" w:type="dxa"/>
            <w:hideMark/>
          </w:tcPr>
          <w:p w14:paraId="54C2FE85"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Comercialización</w:t>
            </w:r>
          </w:p>
        </w:tc>
        <w:tc>
          <w:tcPr>
            <w:tcW w:w="1934" w:type="dxa"/>
            <w:hideMark/>
          </w:tcPr>
          <w:p w14:paraId="57AB120D"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Mixto (familiar/comercial)</w:t>
            </w:r>
          </w:p>
        </w:tc>
        <w:tc>
          <w:tcPr>
            <w:tcW w:w="1725" w:type="dxa"/>
            <w:hideMark/>
          </w:tcPr>
          <w:p w14:paraId="58E05F7A"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Potencial de mercado</w:t>
            </w:r>
          </w:p>
        </w:tc>
      </w:tr>
      <w:tr w:rsidR="00053F64" w:rsidRPr="00053F64" w14:paraId="77E3ECFF"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val="restart"/>
            <w:vAlign w:val="center"/>
            <w:hideMark/>
          </w:tcPr>
          <w:p w14:paraId="660C0CEC" w14:textId="77777777" w:rsidR="00053F64" w:rsidRPr="00053F64" w:rsidRDefault="00053F64" w:rsidP="00053F64">
            <w:pPr>
              <w:spacing w:after="0" w:line="240" w:lineRule="auto"/>
              <w:rPr>
                <w:rFonts w:eastAsia="Times New Roman"/>
                <w:color w:val="000000"/>
                <w:lang w:val="es-MX" w:eastAsia="es-MX"/>
              </w:rPr>
            </w:pPr>
            <w:r w:rsidRPr="00053F64">
              <w:rPr>
                <w:rFonts w:eastAsia="Times New Roman"/>
                <w:color w:val="000000"/>
                <w:lang w:val="es-MX" w:eastAsia="es-MX"/>
              </w:rPr>
              <w:t>Permanentes / Semipermanentes</w:t>
            </w:r>
          </w:p>
        </w:tc>
        <w:tc>
          <w:tcPr>
            <w:tcW w:w="1621" w:type="dxa"/>
            <w:hideMark/>
          </w:tcPr>
          <w:p w14:paraId="7758B48A"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Plátano</w:t>
            </w:r>
          </w:p>
        </w:tc>
        <w:tc>
          <w:tcPr>
            <w:tcW w:w="1748" w:type="dxa"/>
            <w:hideMark/>
          </w:tcPr>
          <w:p w14:paraId="2113072C"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 venta</w:t>
            </w:r>
          </w:p>
        </w:tc>
        <w:tc>
          <w:tcPr>
            <w:tcW w:w="1934" w:type="dxa"/>
            <w:hideMark/>
          </w:tcPr>
          <w:p w14:paraId="7206F255"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Sistema agroforestal</w:t>
            </w:r>
          </w:p>
        </w:tc>
        <w:tc>
          <w:tcPr>
            <w:tcW w:w="1725" w:type="dxa"/>
            <w:hideMark/>
          </w:tcPr>
          <w:p w14:paraId="0F8B8E6F"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Asociado a otros cultivos</w:t>
            </w:r>
          </w:p>
        </w:tc>
      </w:tr>
      <w:tr w:rsidR="00053F64" w:rsidRPr="00053F64" w14:paraId="3006A0AE"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7E07E712"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1038A83C"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Café</w:t>
            </w:r>
          </w:p>
        </w:tc>
        <w:tc>
          <w:tcPr>
            <w:tcW w:w="1748" w:type="dxa"/>
            <w:hideMark/>
          </w:tcPr>
          <w:p w14:paraId="689AC1AA"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Comercialización</w:t>
            </w:r>
          </w:p>
        </w:tc>
        <w:tc>
          <w:tcPr>
            <w:tcW w:w="1934" w:type="dxa"/>
            <w:hideMark/>
          </w:tcPr>
          <w:p w14:paraId="1404759F"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Familiar / transformación básica</w:t>
            </w:r>
          </w:p>
        </w:tc>
        <w:tc>
          <w:tcPr>
            <w:tcW w:w="1725" w:type="dxa"/>
            <w:hideMark/>
          </w:tcPr>
          <w:p w14:paraId="0A210698"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Requiere beneficio (secado)</w:t>
            </w:r>
          </w:p>
        </w:tc>
      </w:tr>
      <w:tr w:rsidR="00053F64" w:rsidRPr="00053F64" w14:paraId="5057D11A"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094EF42D"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34FA2855"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Caña de azúcar</w:t>
            </w:r>
          </w:p>
        </w:tc>
        <w:tc>
          <w:tcPr>
            <w:tcW w:w="1748" w:type="dxa"/>
            <w:hideMark/>
          </w:tcPr>
          <w:p w14:paraId="7BEA1161"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Producción de panela</w:t>
            </w:r>
          </w:p>
        </w:tc>
        <w:tc>
          <w:tcPr>
            <w:tcW w:w="1934" w:type="dxa"/>
            <w:hideMark/>
          </w:tcPr>
          <w:p w14:paraId="5DA9A189"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Tradicional (trapiche)</w:t>
            </w:r>
          </w:p>
        </w:tc>
        <w:tc>
          <w:tcPr>
            <w:tcW w:w="1725" w:type="dxa"/>
            <w:hideMark/>
          </w:tcPr>
          <w:p w14:paraId="4FA6E2CE"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Valor agregado local</w:t>
            </w:r>
          </w:p>
        </w:tc>
      </w:tr>
      <w:tr w:rsidR="00053F64" w:rsidRPr="00053F64" w14:paraId="16C627A4"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val="restart"/>
            <w:vAlign w:val="center"/>
            <w:hideMark/>
          </w:tcPr>
          <w:p w14:paraId="53FDAB3C" w14:textId="77777777" w:rsidR="00053F64" w:rsidRPr="00053F64" w:rsidRDefault="00053F64" w:rsidP="00053F64">
            <w:pPr>
              <w:spacing w:after="0" w:line="240" w:lineRule="auto"/>
              <w:rPr>
                <w:rFonts w:eastAsia="Times New Roman"/>
                <w:color w:val="000000"/>
                <w:lang w:val="es-MX" w:eastAsia="es-MX"/>
              </w:rPr>
            </w:pPr>
            <w:r w:rsidRPr="00053F64">
              <w:rPr>
                <w:rFonts w:eastAsia="Times New Roman"/>
                <w:color w:val="000000"/>
                <w:lang w:val="es-MX" w:eastAsia="es-MX"/>
              </w:rPr>
              <w:t>Frutales</w:t>
            </w:r>
          </w:p>
        </w:tc>
        <w:tc>
          <w:tcPr>
            <w:tcW w:w="1621" w:type="dxa"/>
            <w:hideMark/>
          </w:tcPr>
          <w:p w14:paraId="459F0000"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Guanábana</w:t>
            </w:r>
          </w:p>
        </w:tc>
        <w:tc>
          <w:tcPr>
            <w:tcW w:w="1748" w:type="dxa"/>
            <w:hideMark/>
          </w:tcPr>
          <w:p w14:paraId="7FCFECB8"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 venta</w:t>
            </w:r>
          </w:p>
        </w:tc>
        <w:tc>
          <w:tcPr>
            <w:tcW w:w="1934" w:type="dxa"/>
            <w:hideMark/>
          </w:tcPr>
          <w:p w14:paraId="66B93E2F"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Agricultura familiar</w:t>
            </w:r>
          </w:p>
        </w:tc>
        <w:tc>
          <w:tcPr>
            <w:tcW w:w="1725" w:type="dxa"/>
            <w:hideMark/>
          </w:tcPr>
          <w:p w14:paraId="6B938E47"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Producción dispersa</w:t>
            </w:r>
          </w:p>
        </w:tc>
      </w:tr>
      <w:tr w:rsidR="00053F64" w:rsidRPr="00053F64" w14:paraId="0FB9821F"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4AEB7D25"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472CC19E"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Lulo</w:t>
            </w:r>
          </w:p>
        </w:tc>
        <w:tc>
          <w:tcPr>
            <w:tcW w:w="1748" w:type="dxa"/>
            <w:hideMark/>
          </w:tcPr>
          <w:p w14:paraId="1B0CA7B0"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Comercialización</w:t>
            </w:r>
          </w:p>
        </w:tc>
        <w:tc>
          <w:tcPr>
            <w:tcW w:w="1934" w:type="dxa"/>
            <w:hideMark/>
          </w:tcPr>
          <w:p w14:paraId="4F89C3E2"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Pequeña escala</w:t>
            </w:r>
          </w:p>
        </w:tc>
        <w:tc>
          <w:tcPr>
            <w:tcW w:w="1725" w:type="dxa"/>
            <w:hideMark/>
          </w:tcPr>
          <w:p w14:paraId="732C90BC"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Sensible a condiciones climáticas</w:t>
            </w:r>
          </w:p>
        </w:tc>
      </w:tr>
      <w:tr w:rsidR="00053F64" w:rsidRPr="00053F64" w14:paraId="38790225"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5AC1A29F"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518892EA"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Guayaba</w:t>
            </w:r>
          </w:p>
        </w:tc>
        <w:tc>
          <w:tcPr>
            <w:tcW w:w="1748" w:type="dxa"/>
            <w:hideMark/>
          </w:tcPr>
          <w:p w14:paraId="7F78FD16"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w:t>
            </w:r>
          </w:p>
        </w:tc>
        <w:tc>
          <w:tcPr>
            <w:tcW w:w="1934" w:type="dxa"/>
            <w:hideMark/>
          </w:tcPr>
          <w:p w14:paraId="5F922C47"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Tradicional</w:t>
            </w:r>
          </w:p>
        </w:tc>
        <w:tc>
          <w:tcPr>
            <w:tcW w:w="1725" w:type="dxa"/>
            <w:hideMark/>
          </w:tcPr>
          <w:p w14:paraId="05B9803B"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Baja tecnificación</w:t>
            </w:r>
          </w:p>
        </w:tc>
      </w:tr>
      <w:tr w:rsidR="00053F64" w:rsidRPr="00053F64" w14:paraId="1F1396EE"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15540D73"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5494BD9B"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Aguacate</w:t>
            </w:r>
          </w:p>
        </w:tc>
        <w:tc>
          <w:tcPr>
            <w:tcW w:w="1748" w:type="dxa"/>
            <w:hideMark/>
          </w:tcPr>
          <w:p w14:paraId="693AD26D"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Comercialización</w:t>
            </w:r>
          </w:p>
        </w:tc>
        <w:tc>
          <w:tcPr>
            <w:tcW w:w="1934" w:type="dxa"/>
            <w:hideMark/>
          </w:tcPr>
          <w:p w14:paraId="10A787C0"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Mixto</w:t>
            </w:r>
          </w:p>
        </w:tc>
        <w:tc>
          <w:tcPr>
            <w:tcW w:w="1725" w:type="dxa"/>
            <w:hideMark/>
          </w:tcPr>
          <w:p w14:paraId="060F96A9"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Potencial de expansión</w:t>
            </w:r>
          </w:p>
        </w:tc>
      </w:tr>
      <w:tr w:rsidR="00053F64" w:rsidRPr="00053F64" w14:paraId="195A8124"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4D91F184"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72EB329C"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Limón</w:t>
            </w:r>
          </w:p>
        </w:tc>
        <w:tc>
          <w:tcPr>
            <w:tcW w:w="1748" w:type="dxa"/>
            <w:hideMark/>
          </w:tcPr>
          <w:p w14:paraId="44018CD3"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 / venta</w:t>
            </w:r>
          </w:p>
        </w:tc>
        <w:tc>
          <w:tcPr>
            <w:tcW w:w="1934" w:type="dxa"/>
            <w:hideMark/>
          </w:tcPr>
          <w:p w14:paraId="0A8441C3"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Familiar</w:t>
            </w:r>
          </w:p>
        </w:tc>
        <w:tc>
          <w:tcPr>
            <w:tcW w:w="1725" w:type="dxa"/>
            <w:hideMark/>
          </w:tcPr>
          <w:p w14:paraId="0EDB97C8"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Uso frecuente</w:t>
            </w:r>
          </w:p>
        </w:tc>
      </w:tr>
      <w:tr w:rsidR="00053F64" w:rsidRPr="00053F64" w14:paraId="09A6AE15"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4018FF5F"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1A09A952"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Mandarina</w:t>
            </w:r>
          </w:p>
        </w:tc>
        <w:tc>
          <w:tcPr>
            <w:tcW w:w="1748" w:type="dxa"/>
            <w:hideMark/>
          </w:tcPr>
          <w:p w14:paraId="7FB15F0A"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Consumo</w:t>
            </w:r>
          </w:p>
        </w:tc>
        <w:tc>
          <w:tcPr>
            <w:tcW w:w="1934" w:type="dxa"/>
            <w:hideMark/>
          </w:tcPr>
          <w:p w14:paraId="529801EF"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Familiar</w:t>
            </w:r>
          </w:p>
        </w:tc>
        <w:tc>
          <w:tcPr>
            <w:tcW w:w="1725" w:type="dxa"/>
            <w:hideMark/>
          </w:tcPr>
          <w:p w14:paraId="2C8F1F0B"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Producción estacional</w:t>
            </w:r>
          </w:p>
        </w:tc>
      </w:tr>
      <w:tr w:rsidR="00053F64" w:rsidRPr="00053F64" w14:paraId="2F24045C" w14:textId="77777777" w:rsidTr="00053F64">
        <w:trPr>
          <w:cnfStyle w:val="000000100000" w:firstRow="0" w:lastRow="0" w:firstColumn="0" w:lastColumn="0" w:oddVBand="0" w:evenVBand="0" w:oddHBand="1"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830" w:type="dxa"/>
            <w:vMerge w:val="restart"/>
            <w:vAlign w:val="center"/>
            <w:hideMark/>
          </w:tcPr>
          <w:p w14:paraId="5A71213C" w14:textId="77777777" w:rsidR="00053F64" w:rsidRPr="00053F64" w:rsidRDefault="00053F64" w:rsidP="00053F64">
            <w:pPr>
              <w:spacing w:after="0" w:line="240" w:lineRule="auto"/>
              <w:rPr>
                <w:rFonts w:eastAsia="Times New Roman"/>
                <w:color w:val="000000"/>
                <w:lang w:val="es-MX" w:eastAsia="es-MX"/>
              </w:rPr>
            </w:pPr>
            <w:r w:rsidRPr="00053F64">
              <w:rPr>
                <w:rFonts w:eastAsia="Times New Roman"/>
                <w:color w:val="000000"/>
                <w:lang w:val="es-MX" w:eastAsia="es-MX"/>
              </w:rPr>
              <w:t>Agroforestales / otros</w:t>
            </w:r>
          </w:p>
        </w:tc>
        <w:tc>
          <w:tcPr>
            <w:tcW w:w="1621" w:type="dxa"/>
            <w:hideMark/>
          </w:tcPr>
          <w:p w14:paraId="4114F12F"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Guadua</w:t>
            </w:r>
          </w:p>
        </w:tc>
        <w:tc>
          <w:tcPr>
            <w:tcW w:w="1748" w:type="dxa"/>
            <w:hideMark/>
          </w:tcPr>
          <w:p w14:paraId="5B75719D"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Uso constructivo / ambiental</w:t>
            </w:r>
          </w:p>
        </w:tc>
        <w:tc>
          <w:tcPr>
            <w:tcW w:w="1934" w:type="dxa"/>
            <w:hideMark/>
          </w:tcPr>
          <w:p w14:paraId="43947032"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Sistema agroforestal</w:t>
            </w:r>
          </w:p>
        </w:tc>
        <w:tc>
          <w:tcPr>
            <w:tcW w:w="1725" w:type="dxa"/>
            <w:hideMark/>
          </w:tcPr>
          <w:p w14:paraId="30A1180A" w14:textId="77777777" w:rsidR="00053F64" w:rsidRPr="00053F64" w:rsidRDefault="00053F64" w:rsidP="00053F64">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Importante ecológicamente</w:t>
            </w:r>
          </w:p>
        </w:tc>
      </w:tr>
      <w:tr w:rsidR="00053F64" w:rsidRPr="00053F64" w14:paraId="5F7F1BEC" w14:textId="77777777" w:rsidTr="00053F64">
        <w:trPr>
          <w:trHeight w:val="541"/>
        </w:trPr>
        <w:tc>
          <w:tcPr>
            <w:cnfStyle w:val="001000000000" w:firstRow="0" w:lastRow="0" w:firstColumn="1" w:lastColumn="0" w:oddVBand="0" w:evenVBand="0" w:oddHBand="0" w:evenHBand="0" w:firstRowFirstColumn="0" w:firstRowLastColumn="0" w:lastRowFirstColumn="0" w:lastRowLastColumn="0"/>
            <w:tcW w:w="1830" w:type="dxa"/>
            <w:vMerge/>
            <w:hideMark/>
          </w:tcPr>
          <w:p w14:paraId="13C81744" w14:textId="77777777" w:rsidR="00053F64" w:rsidRPr="00053F64" w:rsidRDefault="00053F64" w:rsidP="00053F64">
            <w:pPr>
              <w:spacing w:after="0" w:line="240" w:lineRule="auto"/>
              <w:rPr>
                <w:rFonts w:eastAsia="Times New Roman"/>
                <w:color w:val="000000"/>
                <w:lang w:val="es-MX" w:eastAsia="es-MX"/>
              </w:rPr>
            </w:pPr>
          </w:p>
        </w:tc>
        <w:tc>
          <w:tcPr>
            <w:tcW w:w="1621" w:type="dxa"/>
            <w:hideMark/>
          </w:tcPr>
          <w:p w14:paraId="7E313702"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Guamo</w:t>
            </w:r>
          </w:p>
        </w:tc>
        <w:tc>
          <w:tcPr>
            <w:tcW w:w="1748" w:type="dxa"/>
            <w:hideMark/>
          </w:tcPr>
          <w:p w14:paraId="4118477B"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Sombra / fijación de nitrógeno</w:t>
            </w:r>
          </w:p>
        </w:tc>
        <w:tc>
          <w:tcPr>
            <w:tcW w:w="1934" w:type="dxa"/>
            <w:hideMark/>
          </w:tcPr>
          <w:p w14:paraId="5B7B07FB"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Agroforestal</w:t>
            </w:r>
          </w:p>
        </w:tc>
        <w:tc>
          <w:tcPr>
            <w:tcW w:w="1725" w:type="dxa"/>
            <w:hideMark/>
          </w:tcPr>
          <w:p w14:paraId="19EE2145" w14:textId="77777777" w:rsidR="00053F64" w:rsidRPr="00053F64" w:rsidRDefault="00053F64" w:rsidP="00053F64">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olor w:val="000000"/>
                <w:lang w:val="es-MX" w:eastAsia="es-MX"/>
              </w:rPr>
            </w:pPr>
            <w:r w:rsidRPr="00053F64">
              <w:rPr>
                <w:rFonts w:eastAsia="Times New Roman"/>
                <w:color w:val="000000"/>
                <w:lang w:val="es-MX" w:eastAsia="es-MX"/>
              </w:rPr>
              <w:t>Asociado a café y otros cultivos</w:t>
            </w:r>
          </w:p>
        </w:tc>
      </w:tr>
    </w:tbl>
    <w:p w14:paraId="225008BD" w14:textId="77777777" w:rsidR="001A6B6E" w:rsidRPr="00BD5B45" w:rsidRDefault="001A6B6E" w:rsidP="001A6B6E">
      <w:pPr>
        <w:rPr>
          <w:rFonts w:ascii="Arial" w:hAnsi="Arial" w:cs="Arial"/>
        </w:rPr>
      </w:pPr>
      <w:r w:rsidRPr="00BD5B45">
        <w:rPr>
          <w:rFonts w:ascii="Arial" w:hAnsi="Arial" w:cs="Arial"/>
          <w:b/>
          <w:bCs/>
        </w:rPr>
        <w:t>Fuente:</w:t>
      </w:r>
      <w:r w:rsidRPr="00BD5B45">
        <w:rPr>
          <w:rFonts w:ascii="Arial" w:hAnsi="Arial" w:cs="Arial"/>
        </w:rPr>
        <w:t xml:space="preserve"> Elaboración propia con base en encuestas a comunidades</w:t>
      </w:r>
    </w:p>
    <w:p w14:paraId="67D49563" w14:textId="77777777" w:rsidR="001A6B6E" w:rsidRPr="00BD5B45" w:rsidRDefault="001A6B6E" w:rsidP="001A6B6E">
      <w:pPr>
        <w:pStyle w:val="Sinespaciado"/>
        <w:jc w:val="both"/>
        <w:rPr>
          <w:rFonts w:ascii="Arial" w:hAnsi="Arial" w:cs="Arial"/>
        </w:rPr>
      </w:pPr>
    </w:p>
    <w:p w14:paraId="29A3FA04" w14:textId="234F5826" w:rsidR="00053F64" w:rsidRPr="00053F64" w:rsidRDefault="008C6CC5" w:rsidP="00053F64">
      <w:pPr>
        <w:pStyle w:val="Sinespaciado"/>
        <w:jc w:val="both"/>
        <w:rPr>
          <w:rFonts w:ascii="Arial" w:hAnsi="Arial" w:cs="Arial"/>
        </w:rPr>
      </w:pPr>
      <w:r w:rsidRPr="00BD5B45">
        <w:rPr>
          <w:rFonts w:ascii="Arial" w:hAnsi="Arial" w:cs="Arial"/>
        </w:rPr>
        <w:lastRenderedPageBreak/>
        <w:t xml:space="preserve">La clasificación de la tabla 1., </w:t>
      </w:r>
      <w:r w:rsidR="00053F64" w:rsidRPr="00053F64">
        <w:rPr>
          <w:rFonts w:ascii="Arial" w:hAnsi="Arial" w:cs="Arial"/>
        </w:rPr>
        <w:t xml:space="preserve">evidencia un sistema productivo </w:t>
      </w:r>
      <w:r w:rsidR="00135903" w:rsidRPr="00053F64">
        <w:rPr>
          <w:rFonts w:ascii="Arial" w:hAnsi="Arial" w:cs="Arial"/>
        </w:rPr>
        <w:t>diversificado,</w:t>
      </w:r>
      <w:r w:rsidR="00053F64" w:rsidRPr="00053F64">
        <w:rPr>
          <w:rFonts w:ascii="Arial" w:hAnsi="Arial" w:cs="Arial"/>
        </w:rPr>
        <w:t xml:space="preserve"> pero de baja escala, característico de economías rurales con orientación al autoconsumo y limitada articulación a mercados.</w:t>
      </w:r>
      <w:r w:rsidR="00053F64">
        <w:rPr>
          <w:rFonts w:ascii="Arial" w:hAnsi="Arial" w:cs="Arial"/>
        </w:rPr>
        <w:t xml:space="preserve"> </w:t>
      </w:r>
      <w:r w:rsidR="00053F64" w:rsidRPr="00053F64">
        <w:rPr>
          <w:rFonts w:ascii="Arial" w:hAnsi="Arial" w:cs="Arial"/>
        </w:rPr>
        <w:t>En el grupo de cultivos transitorios, se destacan productos como frijol, maíz, yuca y arracacha, los cuales cumplen una función central en la seguridad alimentaria del hogar. Estos cultivos se desarrollan bajo esquemas de agricultura familiar y tradicional, con baja tecnificación y fuerte dependencia de las condiciones naturales. La presencia de la piña como cultivo con orientación comercial introduce un elemento de diferenciación, al representar una oportunidad de ingreso, aunque aún en condiciones limitadas de escala.</w:t>
      </w:r>
    </w:p>
    <w:p w14:paraId="35278260" w14:textId="77777777" w:rsidR="00053F64" w:rsidRPr="00053F64" w:rsidRDefault="00053F64" w:rsidP="00053F64">
      <w:pPr>
        <w:pStyle w:val="Sinespaciado"/>
        <w:jc w:val="both"/>
        <w:rPr>
          <w:rFonts w:ascii="Arial" w:hAnsi="Arial" w:cs="Arial"/>
        </w:rPr>
      </w:pPr>
      <w:r w:rsidRPr="00053F64">
        <w:rPr>
          <w:rFonts w:ascii="Arial" w:hAnsi="Arial" w:cs="Arial"/>
        </w:rPr>
        <w:t>En cuanto a los cultivos permanentes y semipermanentes, el plátano, el café y la caña de azúcar configuran un componente clave de la estructura productiva. El café, en particular, destaca como el principal producto con potencial de articulación a mercados, aunque su transformación se limita a procesos básicos como el secado. Por su parte, la caña de azúcar asociada a la producción de panela refleja una práctica tradicional con valor agregado local, aunque desarrollada de manera artesanal. Estos sistemas se integran en algunos casos a esquemas agroforestales, lo que aporta beneficios ambientales y productivos.</w:t>
      </w:r>
    </w:p>
    <w:p w14:paraId="641F3A36" w14:textId="77777777" w:rsidR="00053F64" w:rsidRPr="00053F64" w:rsidRDefault="00053F64" w:rsidP="00053F64">
      <w:pPr>
        <w:pStyle w:val="Sinespaciado"/>
        <w:jc w:val="both"/>
        <w:rPr>
          <w:rFonts w:ascii="Arial" w:hAnsi="Arial" w:cs="Arial"/>
        </w:rPr>
      </w:pPr>
      <w:r w:rsidRPr="00053F64">
        <w:rPr>
          <w:rFonts w:ascii="Arial" w:hAnsi="Arial" w:cs="Arial"/>
        </w:rPr>
        <w:t>El componente de frutales muestra una alta diversidad (guanábana, lulo, guayaba, aguacate, cítricos), lo que refuerza la estrategia de diversificación productiva. Sin embargo, su producción es dispersa, de pequeña escala y con baja tecnificación, lo que limita su aprovechamiento comercial. Algunos productos como el aguacate y el lulo presentan potencial de mercado, pero requieren fortalecimiento técnico y organizativo.</w:t>
      </w:r>
    </w:p>
    <w:p w14:paraId="1D0911EB" w14:textId="77777777" w:rsidR="00053F64" w:rsidRPr="00053F64" w:rsidRDefault="00053F64" w:rsidP="00053F64">
      <w:pPr>
        <w:pStyle w:val="Sinespaciado"/>
        <w:jc w:val="both"/>
        <w:rPr>
          <w:rFonts w:ascii="Arial" w:hAnsi="Arial" w:cs="Arial"/>
        </w:rPr>
      </w:pPr>
    </w:p>
    <w:p w14:paraId="2EC16622" w14:textId="6A9EB149" w:rsidR="00E514DC" w:rsidRDefault="00053F64" w:rsidP="00053F64">
      <w:pPr>
        <w:pStyle w:val="Sinespaciado"/>
        <w:jc w:val="both"/>
        <w:rPr>
          <w:rFonts w:ascii="Arial" w:hAnsi="Arial" w:cs="Arial"/>
        </w:rPr>
      </w:pPr>
      <w:r w:rsidRPr="00053F64">
        <w:rPr>
          <w:rFonts w:ascii="Arial" w:hAnsi="Arial" w:cs="Arial"/>
        </w:rPr>
        <w:lastRenderedPageBreak/>
        <w:t>Finalmente, los sistemas agroforestales (guadua y guamo) cumplen un rol fundamental en la sostenibilidad del territorio, aportando a la conservación del suelo, la regulación hídrica y el soporte de otros cultivos como el café. Esto evidencia una interacción entre producción y función ecológica, característica de sistemas tradicionales con enfoque territorial.</w:t>
      </w:r>
    </w:p>
    <w:p w14:paraId="65041E8D" w14:textId="77777777" w:rsidR="00053F64" w:rsidRPr="00BD5B45" w:rsidRDefault="00053F64" w:rsidP="00053F64">
      <w:pPr>
        <w:pStyle w:val="Sinespaciado"/>
        <w:jc w:val="both"/>
        <w:rPr>
          <w:rFonts w:ascii="Arial" w:hAnsi="Arial" w:cs="Arial"/>
        </w:rPr>
      </w:pPr>
    </w:p>
    <w:p w14:paraId="4C77FA1F" w14:textId="67666379" w:rsidR="00E514DC" w:rsidRPr="00BD5B45" w:rsidRDefault="00E514DC" w:rsidP="00B82330">
      <w:pPr>
        <w:pStyle w:val="Ttulo1"/>
        <w:numPr>
          <w:ilvl w:val="1"/>
          <w:numId w:val="27"/>
        </w:numPr>
        <w:jc w:val="left"/>
        <w:rPr>
          <w:b/>
          <w:szCs w:val="22"/>
        </w:rPr>
      </w:pPr>
      <w:bookmarkStart w:id="18" w:name="_Toc227050929"/>
      <w:r w:rsidRPr="00BD5B45">
        <w:rPr>
          <w:b/>
          <w:szCs w:val="22"/>
        </w:rPr>
        <w:t xml:space="preserve">Plan Integral de Actividades Económicas y Productivas </w:t>
      </w:r>
      <w:bookmarkEnd w:id="18"/>
    </w:p>
    <w:p w14:paraId="092D2242" w14:textId="13DE9A16" w:rsidR="00E514DC" w:rsidRPr="00BD5B45" w:rsidRDefault="00E514DC" w:rsidP="00B82330">
      <w:pPr>
        <w:pStyle w:val="Ttulo1"/>
        <w:numPr>
          <w:ilvl w:val="2"/>
          <w:numId w:val="27"/>
        </w:numPr>
        <w:jc w:val="left"/>
        <w:rPr>
          <w:b/>
          <w:szCs w:val="22"/>
        </w:rPr>
      </w:pPr>
      <w:bookmarkStart w:id="19" w:name="_Toc227050930"/>
      <w:r w:rsidRPr="00BD5B45">
        <w:rPr>
          <w:b/>
          <w:szCs w:val="22"/>
        </w:rPr>
        <w:t xml:space="preserve">Estrategia de escalabilidad y agregación de valor en </w:t>
      </w:r>
      <w:bookmarkEnd w:id="19"/>
      <w:r w:rsidR="00053F64">
        <w:rPr>
          <w:b/>
          <w:szCs w:val="22"/>
        </w:rPr>
        <w:t xml:space="preserve">Frijol. </w:t>
      </w:r>
    </w:p>
    <w:p w14:paraId="69853B38" w14:textId="6F2F3442" w:rsidR="00053F64" w:rsidRPr="00053F64" w:rsidRDefault="00053F64" w:rsidP="00053F64">
      <w:pPr>
        <w:pStyle w:val="Sinespaciado"/>
        <w:jc w:val="both"/>
        <w:rPr>
          <w:rFonts w:ascii="Arial" w:hAnsi="Arial" w:cs="Arial"/>
        </w:rPr>
      </w:pPr>
      <w:r w:rsidRPr="00053F64">
        <w:rPr>
          <w:rFonts w:ascii="Arial" w:hAnsi="Arial" w:cs="Arial"/>
        </w:rPr>
        <w:t>La escalabilidad y agregación de valor en el cultivo de frijol en la comunidad Wasiruma se configura como una estrategia clave para transitar de sistemas de subsistencia hacia esquemas productivos con mayor orientación al mercado. Actualmente, el frijol se produce en pequeñas unidades familiares, con baja tecnificación y limitada articulación comercial, lo que restringe su potencial económico. Sin embargo, su adaptabilidad al territorio y su importancia en la dieta local lo convierten en un cultivo estratégico para procesos de fortalecimiento productivo. Desde el enfoque agroecológico, la diversificación y el manejo sostenible de cultivos como el frijol permiten mejorar la resiliencia de los sistemas agrícolas y su sostenibilidad en el tiempo (</w:t>
      </w:r>
      <w:r w:rsidR="00DA4E59" w:rsidRPr="00DA4E59">
        <w:rPr>
          <w:rFonts w:ascii="Arial" w:hAnsi="Arial" w:cs="Arial"/>
        </w:rPr>
        <w:t>Alcaldía Municipal de Vijes</w:t>
      </w:r>
      <w:r w:rsidR="00DA4E59">
        <w:rPr>
          <w:rFonts w:ascii="Arial" w:hAnsi="Arial" w:cs="Arial"/>
        </w:rPr>
        <w:t>,</w:t>
      </w:r>
      <w:r w:rsidR="00DA4E59" w:rsidRPr="00DA4E59">
        <w:rPr>
          <w:rFonts w:ascii="Arial" w:hAnsi="Arial" w:cs="Arial"/>
        </w:rPr>
        <w:t xml:space="preserve"> 2024</w:t>
      </w:r>
      <w:r w:rsidRPr="00053F64">
        <w:rPr>
          <w:rFonts w:ascii="Arial" w:hAnsi="Arial" w:cs="Arial"/>
        </w:rPr>
        <w:t>).</w:t>
      </w:r>
    </w:p>
    <w:p w14:paraId="373DD3A9" w14:textId="30AADFC8" w:rsidR="00053F64" w:rsidRPr="00053F64" w:rsidRDefault="00053F64" w:rsidP="00053F64">
      <w:pPr>
        <w:pStyle w:val="Sinespaciado"/>
        <w:jc w:val="both"/>
        <w:rPr>
          <w:rFonts w:ascii="Arial" w:hAnsi="Arial" w:cs="Arial"/>
        </w:rPr>
      </w:pPr>
      <w:r w:rsidRPr="00053F64">
        <w:rPr>
          <w:rFonts w:ascii="Arial" w:hAnsi="Arial" w:cs="Arial"/>
        </w:rPr>
        <w:t xml:space="preserve">En términos de agregación de valor, la implementación de prácticas de </w:t>
      </w:r>
      <w:r w:rsidR="00135903" w:rsidRPr="00053F64">
        <w:rPr>
          <w:rFonts w:ascii="Arial" w:hAnsi="Arial" w:cs="Arial"/>
        </w:rPr>
        <w:t>postcosecha</w:t>
      </w:r>
      <w:r w:rsidRPr="00053F64">
        <w:rPr>
          <w:rFonts w:ascii="Arial" w:hAnsi="Arial" w:cs="Arial"/>
        </w:rPr>
        <w:t xml:space="preserve">, selección, clasificación y empaque representa una oportunidad para mejorar la calidad del producto y su posicionamiento en mercados locales. Asimismo, el desarrollo de productos derivados —como frijol empacado o transformado— puede incrementar los ingresos familiares y reducir la dependencia de intermediarios. De acuerdo con la FAO (2018), la agroindustria rural a pequeña escala es un mecanismo efectivo para dinamizar economías </w:t>
      </w:r>
      <w:r w:rsidRPr="00053F64">
        <w:rPr>
          <w:rFonts w:ascii="Arial" w:hAnsi="Arial" w:cs="Arial"/>
        </w:rPr>
        <w:lastRenderedPageBreak/>
        <w:t>locales, siempre que esté acompañada de asistencia técnica, fortalecimiento organizativo y acceso a mercados.</w:t>
      </w:r>
    </w:p>
    <w:p w14:paraId="72E043AE" w14:textId="6F31DCBC" w:rsidR="00650091" w:rsidRPr="00BD5B45" w:rsidRDefault="00053F64" w:rsidP="00053F64">
      <w:pPr>
        <w:pStyle w:val="Sinespaciado"/>
        <w:jc w:val="both"/>
        <w:rPr>
          <w:rFonts w:ascii="Arial" w:hAnsi="Arial" w:cs="Arial"/>
        </w:rPr>
      </w:pPr>
      <w:r w:rsidRPr="00053F64">
        <w:rPr>
          <w:rFonts w:ascii="Arial" w:hAnsi="Arial" w:cs="Arial"/>
        </w:rPr>
        <w:t>Finalmente, la escalabilidad del cultivo de frijol depende en gran medida del fortalecimiento de la acción colectiva y la asociatividad entre productores. La organización comunitaria permite optimizar recursos, mejorar el acceso a insumos, facilitar la comercialización conjunta y generar economías de escala. En este sentido, la literatura sobre desarrollo territorial rural resalta que la articulación entre actores locales, capacidades productivas y mercados es fundamental para impulsar procesos sostenibles de desarrollo económico (</w:t>
      </w:r>
      <w:r w:rsidR="00501FD7" w:rsidRPr="00501FD7">
        <w:rPr>
          <w:rFonts w:ascii="Arial" w:hAnsi="Arial" w:cs="Arial"/>
        </w:rPr>
        <w:t>Arboleda, J., &amp; Valencia, M.</w:t>
      </w:r>
      <w:r w:rsidRPr="00053F64">
        <w:rPr>
          <w:rFonts w:ascii="Arial" w:hAnsi="Arial" w:cs="Arial"/>
        </w:rPr>
        <w:t>, 20</w:t>
      </w:r>
      <w:r w:rsidR="00501FD7">
        <w:rPr>
          <w:rFonts w:ascii="Arial" w:hAnsi="Arial" w:cs="Arial"/>
        </w:rPr>
        <w:t>21</w:t>
      </w:r>
      <w:r w:rsidRPr="00053F64">
        <w:rPr>
          <w:rFonts w:ascii="Arial" w:hAnsi="Arial" w:cs="Arial"/>
        </w:rPr>
        <w:t>). Asimismo, la acción colectiva fortalece el capital social y la gobernanza local, elementos esenciales para consolidar iniciativas productivas en contextos rurales.</w:t>
      </w:r>
    </w:p>
    <w:p w14:paraId="6AF0DF77" w14:textId="35D745F9" w:rsidR="0036400D" w:rsidRPr="00BD5B45" w:rsidRDefault="0036400D" w:rsidP="00650091">
      <w:pPr>
        <w:pStyle w:val="Sinespaciado"/>
        <w:jc w:val="both"/>
        <w:rPr>
          <w:rFonts w:ascii="Arial" w:hAnsi="Arial" w:cs="Arial"/>
        </w:rPr>
      </w:pPr>
    </w:p>
    <w:p w14:paraId="2DCCA5BE" w14:textId="12419F57" w:rsidR="0036400D" w:rsidRPr="00BD5B45" w:rsidRDefault="0036400D" w:rsidP="00B82330">
      <w:pPr>
        <w:pStyle w:val="Ttulo1"/>
        <w:numPr>
          <w:ilvl w:val="2"/>
          <w:numId w:val="27"/>
        </w:numPr>
        <w:jc w:val="left"/>
        <w:rPr>
          <w:b/>
          <w:szCs w:val="22"/>
        </w:rPr>
      </w:pPr>
      <w:r w:rsidRPr="00BD5B45">
        <w:rPr>
          <w:b/>
          <w:szCs w:val="22"/>
        </w:rPr>
        <w:t xml:space="preserve"> </w:t>
      </w:r>
      <w:bookmarkStart w:id="20" w:name="_Toc227050931"/>
      <w:r w:rsidRPr="00BD5B45">
        <w:rPr>
          <w:b/>
          <w:szCs w:val="22"/>
        </w:rPr>
        <w:t xml:space="preserve">Estrategia de escalabilidad y agregación de valor en </w:t>
      </w:r>
      <w:bookmarkEnd w:id="20"/>
      <w:r w:rsidR="00135903">
        <w:rPr>
          <w:b/>
          <w:szCs w:val="22"/>
        </w:rPr>
        <w:t>maíz</w:t>
      </w:r>
    </w:p>
    <w:p w14:paraId="23E0A58E" w14:textId="77777777" w:rsidR="0037782A" w:rsidRPr="00BD5B45" w:rsidRDefault="0037782A" w:rsidP="0037782A">
      <w:pPr>
        <w:pStyle w:val="Sinespaciado"/>
        <w:jc w:val="both"/>
        <w:rPr>
          <w:rFonts w:ascii="Arial" w:hAnsi="Arial" w:cs="Arial"/>
        </w:rPr>
      </w:pPr>
    </w:p>
    <w:p w14:paraId="20283AB2" w14:textId="77777777" w:rsidR="00022E05" w:rsidRPr="00022E05" w:rsidRDefault="00022E05" w:rsidP="00022E05">
      <w:pPr>
        <w:pStyle w:val="Sinespaciado"/>
        <w:jc w:val="both"/>
        <w:rPr>
          <w:rFonts w:ascii="Arial" w:hAnsi="Arial" w:cs="Arial"/>
        </w:rPr>
      </w:pPr>
      <w:r w:rsidRPr="00022E05">
        <w:rPr>
          <w:rFonts w:ascii="Arial" w:hAnsi="Arial" w:cs="Arial"/>
        </w:rPr>
        <w:t xml:space="preserve">El maíz en la comunidad Wasiruma constituye un cultivo fundamental tanto para la seguridad alimentaria como para la identidad cultural, dado su uso en la elaboración de productos tradicionales como arepas, envueltos y chibcha. Sin embargo, su producción se desarrolla principalmente bajo esquemas de subsistencia, con baja tecnificación y limitada proyección comercial. En este sentido, la estrategia de escalabilidad busca fortalecer la producción mediante la optimización de prácticas agrícolas, el mejoramiento de semillas y el incremento progresivo de áreas cultivadas, manteniendo un enfoque sostenible. De acuerdo con Altieri (2009), los sistemas agrícolas tradicionales, cuando son fortalecidos con </w:t>
      </w:r>
      <w:r w:rsidRPr="00022E05">
        <w:rPr>
          <w:rFonts w:ascii="Arial" w:hAnsi="Arial" w:cs="Arial"/>
        </w:rPr>
        <w:lastRenderedPageBreak/>
        <w:t>principios agroecológicos, pueden mejorar su productividad sin comprometer la sostenibilidad ambiental.</w:t>
      </w:r>
    </w:p>
    <w:p w14:paraId="096F1C19" w14:textId="3452428B" w:rsidR="00022E05" w:rsidRPr="00022E05" w:rsidRDefault="00022E05" w:rsidP="00022E05">
      <w:pPr>
        <w:pStyle w:val="Sinespaciado"/>
        <w:jc w:val="both"/>
        <w:rPr>
          <w:rFonts w:ascii="Arial" w:hAnsi="Arial" w:cs="Arial"/>
        </w:rPr>
      </w:pPr>
      <w:r w:rsidRPr="00022E05">
        <w:rPr>
          <w:rFonts w:ascii="Arial" w:hAnsi="Arial" w:cs="Arial"/>
        </w:rPr>
        <w:t xml:space="preserve">En cuanto a la agregación de valor, el maíz presenta un alto potencial debido a su versatilidad en procesos de transformación a nivel doméstico y comunitario. La formalización y mejora de prácticas existentes —como la producción de arepas y otros derivados— permite avanzar hacia esquemas de </w:t>
      </w:r>
      <w:r w:rsidR="00135903" w:rsidRPr="00022E05">
        <w:rPr>
          <w:rFonts w:ascii="Arial" w:hAnsi="Arial" w:cs="Arial"/>
        </w:rPr>
        <w:t>micro transformación</w:t>
      </w:r>
      <w:r w:rsidRPr="00022E05">
        <w:rPr>
          <w:rFonts w:ascii="Arial" w:hAnsi="Arial" w:cs="Arial"/>
        </w:rPr>
        <w:t xml:space="preserve"> con estándares básicos de calidad, empaque y comercialización. Estas actividades contribuyen a la generación de ingresos y al fortalecimiento de la economía familiar. Según la FAO (2018), el desarrollo de agroindustrias rurales a pequeña escala es una estrategia clave para aumentar el valor de la producción agrícola, mejorar la seguridad alimentaria y promover el desarrollo económico en territorios rurales.</w:t>
      </w:r>
    </w:p>
    <w:p w14:paraId="3145F23C" w14:textId="7DC8726A" w:rsidR="0037782A" w:rsidRPr="00BD5B45" w:rsidRDefault="00022E05" w:rsidP="00022E05">
      <w:pPr>
        <w:pStyle w:val="Sinespaciado"/>
        <w:jc w:val="both"/>
        <w:rPr>
          <w:rFonts w:ascii="Arial" w:hAnsi="Arial" w:cs="Arial"/>
        </w:rPr>
      </w:pPr>
      <w:r w:rsidRPr="00022E05">
        <w:rPr>
          <w:rFonts w:ascii="Arial" w:hAnsi="Arial" w:cs="Arial"/>
        </w:rPr>
        <w:t>Finalmente, la consolidación de esta estrategia requiere el fortalecimiento de procesos organizativos que permitan articular la producción, transformación y comercialización del maíz. La asociatividad facilita la estandarización de productos, el acceso a insumos, la reducción de costos y la apertura de canales de comercialización más eficientes. En este sentido, el enfoque de desarrollo territorial rural plantea que la integración entre actores, recursos y mercados es esencial para dinamizar economías locales (</w:t>
      </w:r>
      <w:r w:rsidR="00501FD7" w:rsidRPr="00501FD7">
        <w:rPr>
          <w:rFonts w:ascii="Arial" w:hAnsi="Arial" w:cs="Arial"/>
        </w:rPr>
        <w:t>Arboleda, J., &amp; Valencia, M.</w:t>
      </w:r>
      <w:r w:rsidR="00501FD7">
        <w:rPr>
          <w:rFonts w:ascii="Arial" w:hAnsi="Arial" w:cs="Arial"/>
        </w:rPr>
        <w:t>, 2021</w:t>
      </w:r>
      <w:r w:rsidRPr="00022E05">
        <w:rPr>
          <w:rFonts w:ascii="Arial" w:hAnsi="Arial" w:cs="Arial"/>
        </w:rPr>
        <w:t>). Asimismo, la acción colectiva fortalece el capital social y la sostenibilidad de las iniciativas productivas, especialmente en contextos comunitarios (</w:t>
      </w:r>
      <w:r w:rsidR="00501FD7">
        <w:rPr>
          <w:rFonts w:ascii="Arial" w:hAnsi="Arial" w:cs="Arial"/>
        </w:rPr>
        <w:t>CVC</w:t>
      </w:r>
      <w:r w:rsidRPr="00022E05">
        <w:rPr>
          <w:rFonts w:ascii="Arial" w:hAnsi="Arial" w:cs="Arial"/>
        </w:rPr>
        <w:t xml:space="preserve">, </w:t>
      </w:r>
      <w:r w:rsidR="00501FD7">
        <w:rPr>
          <w:rFonts w:ascii="Arial" w:hAnsi="Arial" w:cs="Arial"/>
        </w:rPr>
        <w:t>2015</w:t>
      </w:r>
      <w:r w:rsidRPr="00022E05">
        <w:rPr>
          <w:rFonts w:ascii="Arial" w:hAnsi="Arial" w:cs="Arial"/>
        </w:rPr>
        <w:t>).</w:t>
      </w:r>
    </w:p>
    <w:p w14:paraId="1211D633" w14:textId="77777777" w:rsidR="0037782A" w:rsidRPr="00BD5B45" w:rsidRDefault="0037782A" w:rsidP="0037782A">
      <w:pPr>
        <w:pStyle w:val="Sinespaciado"/>
        <w:jc w:val="both"/>
        <w:rPr>
          <w:rFonts w:ascii="Arial" w:hAnsi="Arial" w:cs="Arial"/>
        </w:rPr>
      </w:pPr>
      <w:r w:rsidRPr="00BD5B45">
        <w:rPr>
          <w:rFonts w:ascii="Arial" w:hAnsi="Arial" w:cs="Arial"/>
        </w:rPr>
        <w:t xml:space="preserve">En términos de agregación de valor, se propone avanzar en el mejoramiento de los procesos postcosecha, especialmente en fermentación y secado, los cuales son determinantes para la calidad del grano y su precio en el mercado. Asimismo, se plantea la </w:t>
      </w:r>
      <w:r w:rsidRPr="00BD5B45">
        <w:rPr>
          <w:rFonts w:ascii="Arial" w:hAnsi="Arial" w:cs="Arial"/>
        </w:rPr>
        <w:lastRenderedPageBreak/>
        <w:t>transformación del cacao en productos derivados como chocolate artesanal, cacao en polvo, manteca de cacao y nibs, los cuales tienen mayor valor comercial y permiten acceder a nichos de mercado especializados. La incorporación de estándares de calidad, buenas prácticas de manufactura y procesos de inocuidad es clave para posicionar estos productos en mercados formales.</w:t>
      </w:r>
    </w:p>
    <w:p w14:paraId="27B1D56C" w14:textId="77777777" w:rsidR="0051041C" w:rsidRPr="00BD5B45" w:rsidRDefault="0051041C" w:rsidP="0037782A">
      <w:pPr>
        <w:pStyle w:val="Sinespaciado"/>
        <w:jc w:val="both"/>
        <w:rPr>
          <w:rFonts w:ascii="Arial" w:hAnsi="Arial" w:cs="Arial"/>
        </w:rPr>
      </w:pPr>
    </w:p>
    <w:p w14:paraId="5F18FC22" w14:textId="39E9A3A8" w:rsidR="0037782A" w:rsidRPr="00BD5B45" w:rsidRDefault="0037782A" w:rsidP="0037782A">
      <w:pPr>
        <w:pStyle w:val="Ttulo1"/>
        <w:numPr>
          <w:ilvl w:val="2"/>
          <w:numId w:val="27"/>
        </w:numPr>
        <w:jc w:val="left"/>
        <w:rPr>
          <w:b/>
          <w:szCs w:val="22"/>
        </w:rPr>
      </w:pPr>
      <w:r w:rsidRPr="00BD5B45">
        <w:rPr>
          <w:b/>
          <w:szCs w:val="22"/>
        </w:rPr>
        <w:t xml:space="preserve">Estrategia de escalabilidad y agregación de valor en </w:t>
      </w:r>
      <w:r w:rsidR="00022E05">
        <w:rPr>
          <w:b/>
          <w:szCs w:val="22"/>
        </w:rPr>
        <w:t xml:space="preserve">Café </w:t>
      </w:r>
    </w:p>
    <w:p w14:paraId="08803DA1" w14:textId="77777777" w:rsidR="00501FD7" w:rsidRDefault="00501FD7" w:rsidP="00022E05">
      <w:pPr>
        <w:pStyle w:val="Sinespaciado"/>
        <w:jc w:val="both"/>
        <w:rPr>
          <w:rFonts w:ascii="Arial" w:hAnsi="Arial" w:cs="Arial"/>
        </w:rPr>
      </w:pPr>
    </w:p>
    <w:p w14:paraId="667EB5C5" w14:textId="0DDA3DC4" w:rsidR="00022E05" w:rsidRPr="00022E05" w:rsidRDefault="00022E05" w:rsidP="00022E05">
      <w:pPr>
        <w:pStyle w:val="Sinespaciado"/>
        <w:jc w:val="both"/>
        <w:rPr>
          <w:rFonts w:ascii="Arial" w:hAnsi="Arial" w:cs="Arial"/>
        </w:rPr>
      </w:pPr>
      <w:r w:rsidRPr="00022E05">
        <w:rPr>
          <w:rFonts w:ascii="Arial" w:hAnsi="Arial" w:cs="Arial"/>
        </w:rPr>
        <w:t>El cultivo de café en la comunidad Wasiruma representa una de las principales oportunidades para el fortalecimiento económico local, debido a su tradición productiva, adaptabilidad al entorno y reconocimiento en mercados regionales. No obstante, su desarrollo actual se caracteriza por baja escala, limitada tecnificación y procesos básicos de beneficio, lo que restringe su competitividad. La estrategia de escalabilidad busca mejorar la productividad mediante el fortalecimiento de prácticas agronómicas, renovación de cultivos y manejo adecuado de sombra en sistemas agroforestales. De acuerdo con Altieri (2009), los sistemas agroecológicos, como los cafetales bajo sombra, permiten aumentar la resiliencia productiva y mejorar la sostenibilidad ambiental sin depender de altos insumos externos.</w:t>
      </w:r>
    </w:p>
    <w:p w14:paraId="581ED4C2" w14:textId="70AE8DB7" w:rsidR="00022E05" w:rsidRPr="00022E05" w:rsidRDefault="00022E05" w:rsidP="00022E05">
      <w:pPr>
        <w:pStyle w:val="Sinespaciado"/>
        <w:jc w:val="both"/>
        <w:rPr>
          <w:rFonts w:ascii="Arial" w:hAnsi="Arial" w:cs="Arial"/>
        </w:rPr>
      </w:pPr>
      <w:r w:rsidRPr="00022E05">
        <w:rPr>
          <w:rFonts w:ascii="Arial" w:hAnsi="Arial" w:cs="Arial"/>
        </w:rPr>
        <w:t xml:space="preserve">En términos de agregación de valor, el café presenta un alto potencial a través del mejoramiento de los procesos de </w:t>
      </w:r>
      <w:r w:rsidR="00135903" w:rsidRPr="00022E05">
        <w:rPr>
          <w:rFonts w:ascii="Arial" w:hAnsi="Arial" w:cs="Arial"/>
        </w:rPr>
        <w:t>postcosecha</w:t>
      </w:r>
      <w:r w:rsidRPr="00022E05">
        <w:rPr>
          <w:rFonts w:ascii="Arial" w:hAnsi="Arial" w:cs="Arial"/>
        </w:rPr>
        <w:t xml:space="preserve">, incluyendo el despulpado, fermentación, secado y clasificación del grano. La implementación de buenas prácticas de beneficio puede elevar significativamente la calidad del café y su precio en el mercado. Asimismo, la </w:t>
      </w:r>
      <w:r w:rsidRPr="00022E05">
        <w:rPr>
          <w:rFonts w:ascii="Arial" w:hAnsi="Arial" w:cs="Arial"/>
        </w:rPr>
        <w:lastRenderedPageBreak/>
        <w:t>posibilidad de avanzar hacia la comercialización de café tostado y molido a nivel local representa una oportunidad para capturar mayor valor dentro del territorio. Según la FAO (2018), el fortalecimiento de la agroindustria rural permite mejorar los ingresos de pequeños productores al integrar procesos de transformación y diferenciación del producto.</w:t>
      </w:r>
    </w:p>
    <w:p w14:paraId="2268FCDF" w14:textId="5F685252" w:rsidR="0051041C" w:rsidRPr="00BD5B45" w:rsidRDefault="00022E05" w:rsidP="00022E05">
      <w:pPr>
        <w:pStyle w:val="Sinespaciado"/>
        <w:jc w:val="both"/>
        <w:rPr>
          <w:rFonts w:ascii="Arial" w:hAnsi="Arial" w:cs="Arial"/>
        </w:rPr>
      </w:pPr>
      <w:r w:rsidRPr="00022E05">
        <w:rPr>
          <w:rFonts w:ascii="Arial" w:hAnsi="Arial" w:cs="Arial"/>
        </w:rPr>
        <w:t>Finalmente, la consolidación de esta estrategia depende del fortalecimiento organizativo de los productores de café, lo cual facilita el acceso a mercados especializados, certificaciones de calidad y mejores condiciones de comercialización. La asociatividad permite reducir costos, mejorar la negociación y acceder a programas de apoyo institucional. En este sentido, el enfoque de desarrollo territorial rural destaca la importancia de la articulación entre productores, instituciones y mercados para impulsar procesos sostenibles (</w:t>
      </w:r>
      <w:r w:rsidR="00501FD7" w:rsidRPr="00501FD7">
        <w:rPr>
          <w:rFonts w:ascii="Arial" w:hAnsi="Arial" w:cs="Arial"/>
        </w:rPr>
        <w:t>Arboleda, J., &amp; Valencia, M.</w:t>
      </w:r>
      <w:r w:rsidRPr="00022E05">
        <w:rPr>
          <w:rFonts w:ascii="Arial" w:hAnsi="Arial" w:cs="Arial"/>
        </w:rPr>
        <w:t>, 20</w:t>
      </w:r>
      <w:r w:rsidR="00501FD7">
        <w:rPr>
          <w:rFonts w:ascii="Arial" w:hAnsi="Arial" w:cs="Arial"/>
        </w:rPr>
        <w:t>21</w:t>
      </w:r>
      <w:r w:rsidRPr="00022E05">
        <w:rPr>
          <w:rFonts w:ascii="Arial" w:hAnsi="Arial" w:cs="Arial"/>
        </w:rPr>
        <w:t>). Asimismo, la acción colectiva fortalece el capital social y la capacidad de gestión comunitaria, elementos fundamentales para la sostenibilidad de iniciativas productivas en contextos rurales.</w:t>
      </w:r>
    </w:p>
    <w:p w14:paraId="072D7B9A" w14:textId="0B5178F8" w:rsidR="0037782A" w:rsidRPr="00BD5B45" w:rsidRDefault="0037782A" w:rsidP="0037782A">
      <w:pPr>
        <w:pStyle w:val="Sinespaciado"/>
        <w:jc w:val="both"/>
        <w:rPr>
          <w:rFonts w:ascii="Arial" w:hAnsi="Arial" w:cs="Arial"/>
        </w:rPr>
      </w:pPr>
    </w:p>
    <w:p w14:paraId="63B66614" w14:textId="21ACDF0E" w:rsidR="0037782A" w:rsidRDefault="0037782A" w:rsidP="0037782A">
      <w:pPr>
        <w:pStyle w:val="Sinespaciado"/>
        <w:jc w:val="both"/>
        <w:rPr>
          <w:rFonts w:ascii="Arial" w:hAnsi="Arial" w:cs="Arial"/>
        </w:rPr>
      </w:pPr>
    </w:p>
    <w:p w14:paraId="7FF5D22E" w14:textId="148D3476" w:rsidR="00022E05" w:rsidRDefault="00022E05" w:rsidP="0037782A">
      <w:pPr>
        <w:pStyle w:val="Sinespaciado"/>
        <w:jc w:val="both"/>
        <w:rPr>
          <w:rFonts w:ascii="Arial" w:hAnsi="Arial" w:cs="Arial"/>
        </w:rPr>
      </w:pPr>
    </w:p>
    <w:p w14:paraId="08224F30" w14:textId="2744A062" w:rsidR="00022E05" w:rsidRDefault="00022E05" w:rsidP="0037782A">
      <w:pPr>
        <w:pStyle w:val="Sinespaciado"/>
        <w:jc w:val="both"/>
        <w:rPr>
          <w:rFonts w:ascii="Arial" w:hAnsi="Arial" w:cs="Arial"/>
        </w:rPr>
      </w:pPr>
    </w:p>
    <w:p w14:paraId="0EC98F12" w14:textId="6582533E" w:rsidR="00022E05" w:rsidRDefault="00022E05" w:rsidP="0037782A">
      <w:pPr>
        <w:pStyle w:val="Sinespaciado"/>
        <w:jc w:val="both"/>
        <w:rPr>
          <w:rFonts w:ascii="Arial" w:hAnsi="Arial" w:cs="Arial"/>
        </w:rPr>
      </w:pPr>
    </w:p>
    <w:p w14:paraId="53C06A15" w14:textId="17B28B70" w:rsidR="00022E05" w:rsidRDefault="00022E05" w:rsidP="0037782A">
      <w:pPr>
        <w:pStyle w:val="Sinespaciado"/>
        <w:jc w:val="both"/>
        <w:rPr>
          <w:rFonts w:ascii="Arial" w:hAnsi="Arial" w:cs="Arial"/>
        </w:rPr>
      </w:pPr>
    </w:p>
    <w:p w14:paraId="379BF911" w14:textId="75AECF8C" w:rsidR="00022E05" w:rsidRDefault="00022E05" w:rsidP="0037782A">
      <w:pPr>
        <w:pStyle w:val="Sinespaciado"/>
        <w:jc w:val="both"/>
        <w:rPr>
          <w:rFonts w:ascii="Arial" w:hAnsi="Arial" w:cs="Arial"/>
        </w:rPr>
      </w:pPr>
    </w:p>
    <w:p w14:paraId="4E5D2DE9" w14:textId="67B72DD1" w:rsidR="00022E05" w:rsidRDefault="00022E05" w:rsidP="0037782A">
      <w:pPr>
        <w:pStyle w:val="Sinespaciado"/>
        <w:jc w:val="both"/>
        <w:rPr>
          <w:rFonts w:ascii="Arial" w:hAnsi="Arial" w:cs="Arial"/>
        </w:rPr>
      </w:pPr>
    </w:p>
    <w:p w14:paraId="79659386" w14:textId="77777777" w:rsidR="00022E05" w:rsidRPr="00BD5B45" w:rsidRDefault="00022E05" w:rsidP="0037782A">
      <w:pPr>
        <w:pStyle w:val="Sinespaciado"/>
        <w:jc w:val="both"/>
        <w:rPr>
          <w:rFonts w:ascii="Arial" w:hAnsi="Arial" w:cs="Arial"/>
        </w:rPr>
      </w:pPr>
    </w:p>
    <w:p w14:paraId="37439C18" w14:textId="6A540D5F" w:rsidR="00B82330" w:rsidRPr="00BD5B45" w:rsidRDefault="00232F65" w:rsidP="006675AC">
      <w:pPr>
        <w:pStyle w:val="Ttulo1"/>
        <w:numPr>
          <w:ilvl w:val="0"/>
          <w:numId w:val="27"/>
        </w:numPr>
        <w:jc w:val="both"/>
        <w:rPr>
          <w:b/>
          <w:szCs w:val="22"/>
        </w:rPr>
      </w:pPr>
      <w:r w:rsidRPr="00BD5B45">
        <w:rPr>
          <w:b/>
          <w:szCs w:val="22"/>
        </w:rPr>
        <w:t xml:space="preserve">Matriz FODA – </w:t>
      </w:r>
      <w:r w:rsidR="00867252" w:rsidRPr="00BD5B45">
        <w:rPr>
          <w:b/>
          <w:szCs w:val="22"/>
        </w:rPr>
        <w:t>Comunidad Wasiruma</w:t>
      </w:r>
    </w:p>
    <w:p w14:paraId="38818B8A" w14:textId="66A09042" w:rsidR="003F0E97" w:rsidRPr="00BD5B45" w:rsidRDefault="003F0E97" w:rsidP="003F0E97">
      <w:pPr>
        <w:spacing w:line="480" w:lineRule="auto"/>
        <w:jc w:val="both"/>
        <w:rPr>
          <w:rFonts w:ascii="Arial" w:hAnsi="Arial" w:cs="Arial"/>
        </w:rPr>
      </w:pPr>
      <w:r w:rsidRPr="00BD5B45">
        <w:rPr>
          <w:rFonts w:ascii="Arial" w:hAnsi="Arial" w:cs="Arial"/>
        </w:rPr>
        <w:t>La Matriz FODA Integral del componente económico y productivo de</w:t>
      </w:r>
      <w:r w:rsidR="001E4B23" w:rsidRPr="00BD5B45">
        <w:rPr>
          <w:rFonts w:ascii="Arial" w:hAnsi="Arial" w:cs="Arial"/>
        </w:rPr>
        <w:t xml:space="preserve"> la comunidad de Wasiruma</w:t>
      </w:r>
      <w:r w:rsidRPr="00BD5B45">
        <w:rPr>
          <w:rFonts w:ascii="Arial" w:hAnsi="Arial" w:cs="Arial"/>
        </w:rPr>
        <w:t xml:space="preserve"> identifica fortalezas como la diversidad productiva agrícola, pecuaria y pesquera, el trabajo comunitario y familiar, y el respaldo institucional con enfoque participativo.</w:t>
      </w:r>
    </w:p>
    <w:p w14:paraId="227E5A96" w14:textId="77777777" w:rsidR="003F0E97" w:rsidRPr="00BD5B45" w:rsidRDefault="003F0E97" w:rsidP="003F0E97">
      <w:pPr>
        <w:rPr>
          <w:rFonts w:ascii="Arial" w:hAnsi="Arial" w:cs="Arial"/>
        </w:rPr>
      </w:pPr>
    </w:p>
    <w:p w14:paraId="521D3E5F" w14:textId="5198C4A9" w:rsidR="00B82330" w:rsidRPr="00BD5B45" w:rsidRDefault="00B82330" w:rsidP="001B7A41">
      <w:pPr>
        <w:pStyle w:val="Ttulo3"/>
        <w:rPr>
          <w:rFonts w:ascii="Arial" w:hAnsi="Arial" w:cs="Arial"/>
          <w:b/>
          <w:color w:val="auto"/>
          <w:sz w:val="22"/>
          <w:szCs w:val="22"/>
        </w:rPr>
      </w:pPr>
      <w:r w:rsidRPr="00BD5B45">
        <w:rPr>
          <w:rFonts w:ascii="Arial" w:hAnsi="Arial" w:cs="Arial"/>
          <w:b/>
          <w:color w:val="auto"/>
          <w:sz w:val="22"/>
          <w:szCs w:val="22"/>
        </w:rPr>
        <w:t>Tabla No. 2. Matriz FODA</w:t>
      </w:r>
    </w:p>
    <w:p w14:paraId="6CBD5ADD" w14:textId="77777777" w:rsidR="001E4B23" w:rsidRPr="00BD5B45" w:rsidRDefault="001E4B23" w:rsidP="001E4B23"/>
    <w:tbl>
      <w:tblPr>
        <w:tblStyle w:val="Tablanormal2"/>
        <w:tblW w:w="8572" w:type="dxa"/>
        <w:tblLook w:val="04A0" w:firstRow="1" w:lastRow="0" w:firstColumn="1" w:lastColumn="0" w:noHBand="0" w:noVBand="1"/>
      </w:tblPr>
      <w:tblGrid>
        <w:gridCol w:w="4286"/>
        <w:gridCol w:w="4286"/>
      </w:tblGrid>
      <w:tr w:rsidR="00022E05" w:rsidRPr="00022E05" w14:paraId="048E60AE" w14:textId="77777777" w:rsidTr="00022E05">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4286" w:type="dxa"/>
            <w:hideMark/>
          </w:tcPr>
          <w:p w14:paraId="6F4C416F" w14:textId="77777777" w:rsidR="00022E05" w:rsidRPr="00022E05" w:rsidRDefault="00022E05" w:rsidP="00022E05">
            <w:pPr>
              <w:spacing w:after="0"/>
              <w:jc w:val="center"/>
              <w:rPr>
                <w:rFonts w:ascii="Arial" w:eastAsia="Times New Roman" w:hAnsi="Arial" w:cs="Arial"/>
                <w:color w:val="000000"/>
                <w:lang w:val="es-MX" w:eastAsia="es-MX"/>
              </w:rPr>
            </w:pPr>
            <w:r w:rsidRPr="00022E05">
              <w:rPr>
                <w:rFonts w:ascii="Arial" w:eastAsia="Times New Roman" w:hAnsi="Arial" w:cs="Arial"/>
                <w:color w:val="000000"/>
                <w:lang w:val="es-MX" w:eastAsia="es-MX"/>
              </w:rPr>
              <w:t>FORTALEZAS (F)</w:t>
            </w:r>
          </w:p>
        </w:tc>
        <w:tc>
          <w:tcPr>
            <w:tcW w:w="4286" w:type="dxa"/>
            <w:hideMark/>
          </w:tcPr>
          <w:p w14:paraId="5B772334" w14:textId="77777777" w:rsidR="00022E05" w:rsidRPr="00022E05" w:rsidRDefault="00022E05" w:rsidP="00022E05">
            <w:pPr>
              <w:spacing w:after="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OPORTUNIDADES (O)</w:t>
            </w:r>
          </w:p>
        </w:tc>
      </w:tr>
      <w:tr w:rsidR="00022E05" w:rsidRPr="00022E05" w14:paraId="5D6CCBA2"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651F9E11" w14:textId="74249C10"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Diversidad de cultivos (frijol, maíz, café, plátano, frutales).</w:t>
            </w:r>
          </w:p>
        </w:tc>
        <w:tc>
          <w:tcPr>
            <w:tcW w:w="4286" w:type="dxa"/>
            <w:hideMark/>
          </w:tcPr>
          <w:p w14:paraId="08FFEE7C" w14:textId="7F4B6FDA"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Demanda regional de productos agrícolas (Vijes, Restrepo).</w:t>
            </w:r>
          </w:p>
        </w:tc>
      </w:tr>
      <w:tr w:rsidR="00022E05" w:rsidRPr="00022E05" w14:paraId="2FC277B4" w14:textId="77777777" w:rsidTr="00022E05">
        <w:trPr>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31CCF5B8" w14:textId="51E27596"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Saberes tradicionales del pueblo Embera-Chamí.</w:t>
            </w:r>
          </w:p>
        </w:tc>
        <w:tc>
          <w:tcPr>
            <w:tcW w:w="4286" w:type="dxa"/>
            <w:hideMark/>
          </w:tcPr>
          <w:p w14:paraId="1EFB74F4" w14:textId="34231952" w:rsidR="00022E05" w:rsidRPr="00022E05" w:rsidRDefault="00022E05" w:rsidP="00022E05">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Programas institucionales de apoyo al desarrollo rural.</w:t>
            </w:r>
          </w:p>
        </w:tc>
      </w:tr>
      <w:tr w:rsidR="00022E05" w:rsidRPr="00022E05" w14:paraId="0D0BDE5D"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5276FDAB" w14:textId="7B4E12C8"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Sistemas agroforestales (café bajo sombra, guadua, guamo).</w:t>
            </w:r>
          </w:p>
        </w:tc>
        <w:tc>
          <w:tcPr>
            <w:tcW w:w="4286" w:type="dxa"/>
            <w:hideMark/>
          </w:tcPr>
          <w:p w14:paraId="39EE7BB0" w14:textId="2C7F810D"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Potencial para agroindustria rural (café, maíz, panela).</w:t>
            </w:r>
          </w:p>
        </w:tc>
      </w:tr>
      <w:tr w:rsidR="00022E05" w:rsidRPr="00022E05" w14:paraId="4AD9B34D" w14:textId="77777777" w:rsidTr="00022E05">
        <w:trPr>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1B5E5DF2" w14:textId="3A52D923"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Producción de alimentos con potencial de transformación.</w:t>
            </w:r>
          </w:p>
        </w:tc>
        <w:tc>
          <w:tcPr>
            <w:tcW w:w="4286" w:type="dxa"/>
            <w:hideMark/>
          </w:tcPr>
          <w:p w14:paraId="0E46BD52" w14:textId="7326AADA" w:rsidR="00022E05" w:rsidRPr="00022E05" w:rsidRDefault="00022E05" w:rsidP="00022E05">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Desarrollo de circuitos cortos de comercialización.</w:t>
            </w:r>
          </w:p>
        </w:tc>
      </w:tr>
      <w:tr w:rsidR="00022E05" w:rsidRPr="00022E05" w14:paraId="4E3D1E36"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1CC079E0" w14:textId="7C8BF1FF"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Base de participación comunitaria (aunque ocasional).</w:t>
            </w:r>
          </w:p>
        </w:tc>
        <w:tc>
          <w:tcPr>
            <w:tcW w:w="4286" w:type="dxa"/>
            <w:hideMark/>
          </w:tcPr>
          <w:p w14:paraId="1F10453E" w14:textId="0C435BC5"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Inclusión de jóvenes y mujeres en procesos productivos.</w:t>
            </w:r>
          </w:p>
        </w:tc>
      </w:tr>
      <w:tr w:rsidR="00022E05" w:rsidRPr="00022E05" w14:paraId="3F880F17" w14:textId="77777777" w:rsidTr="00022E05">
        <w:trPr>
          <w:trHeight w:val="297"/>
        </w:trPr>
        <w:tc>
          <w:tcPr>
            <w:cnfStyle w:val="001000000000" w:firstRow="0" w:lastRow="0" w:firstColumn="1" w:lastColumn="0" w:oddVBand="0" w:evenVBand="0" w:oddHBand="0" w:evenHBand="0" w:firstRowFirstColumn="0" w:firstRowLastColumn="0" w:lastRowFirstColumn="0" w:lastRowLastColumn="0"/>
            <w:tcW w:w="4286" w:type="dxa"/>
            <w:hideMark/>
          </w:tcPr>
          <w:p w14:paraId="254DD800" w14:textId="77777777" w:rsidR="00022E05" w:rsidRPr="00022E05" w:rsidRDefault="00022E05" w:rsidP="00022E05">
            <w:pPr>
              <w:spacing w:after="0"/>
              <w:jc w:val="center"/>
              <w:rPr>
                <w:rFonts w:ascii="Arial" w:eastAsia="Times New Roman" w:hAnsi="Arial" w:cs="Arial"/>
                <w:color w:val="000000"/>
                <w:lang w:val="es-MX" w:eastAsia="es-MX"/>
              </w:rPr>
            </w:pPr>
            <w:r w:rsidRPr="00022E05">
              <w:rPr>
                <w:rFonts w:ascii="Arial" w:eastAsia="Times New Roman" w:hAnsi="Arial" w:cs="Arial"/>
                <w:color w:val="000000"/>
                <w:lang w:val="es-MX" w:eastAsia="es-MX"/>
              </w:rPr>
              <w:t>DEBILIDADES (D)</w:t>
            </w:r>
          </w:p>
        </w:tc>
        <w:tc>
          <w:tcPr>
            <w:tcW w:w="4286" w:type="dxa"/>
            <w:hideMark/>
          </w:tcPr>
          <w:p w14:paraId="366443C1" w14:textId="77777777" w:rsidR="00022E05" w:rsidRPr="00022E05" w:rsidRDefault="00022E05" w:rsidP="00022E05">
            <w:pPr>
              <w:spacing w:after="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lang w:val="es-MX" w:eastAsia="es-MX"/>
              </w:rPr>
            </w:pPr>
            <w:r w:rsidRPr="00022E05">
              <w:rPr>
                <w:rFonts w:ascii="Arial" w:eastAsia="Times New Roman" w:hAnsi="Arial" w:cs="Arial"/>
                <w:b/>
                <w:bCs/>
                <w:color w:val="000000"/>
                <w:lang w:val="es-MX" w:eastAsia="es-MX"/>
              </w:rPr>
              <w:t>AMENAZAS (A)</w:t>
            </w:r>
          </w:p>
        </w:tc>
      </w:tr>
      <w:tr w:rsidR="00022E05" w:rsidRPr="00022E05" w14:paraId="556A76DA"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61B7C63C" w14:textId="3DA0E1E1"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Alta proporción de hogares sin actividad productiva.</w:t>
            </w:r>
          </w:p>
        </w:tc>
        <w:tc>
          <w:tcPr>
            <w:tcW w:w="4286" w:type="dxa"/>
            <w:hideMark/>
          </w:tcPr>
          <w:p w14:paraId="623CE6AD" w14:textId="7D5FC600"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Dependencia de ingresos externos e informalidad laboral.</w:t>
            </w:r>
          </w:p>
        </w:tc>
      </w:tr>
      <w:tr w:rsidR="00022E05" w:rsidRPr="00022E05" w14:paraId="00693F94" w14:textId="77777777" w:rsidTr="00022E05">
        <w:trPr>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705E7AA2" w14:textId="6DC1ECC5"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Baja asociatividad y organización productiva.</w:t>
            </w:r>
          </w:p>
        </w:tc>
        <w:tc>
          <w:tcPr>
            <w:tcW w:w="4286" w:type="dxa"/>
            <w:hideMark/>
          </w:tcPr>
          <w:p w14:paraId="73939933" w14:textId="6C216F27" w:rsidR="00022E05" w:rsidRPr="00022E05" w:rsidRDefault="00022E05" w:rsidP="00022E05">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Competencia con productos de mayor escala.</w:t>
            </w:r>
          </w:p>
        </w:tc>
      </w:tr>
      <w:tr w:rsidR="00022E05" w:rsidRPr="00022E05" w14:paraId="55FD5C58"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60B8C297" w14:textId="34A56214"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Producción de subsistencia, con baja orientación al mercado.</w:t>
            </w:r>
          </w:p>
        </w:tc>
        <w:tc>
          <w:tcPr>
            <w:tcW w:w="4286" w:type="dxa"/>
            <w:hideMark/>
          </w:tcPr>
          <w:p w14:paraId="2B0E130B" w14:textId="72175568"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Variabilidad climática que afecta la producción.</w:t>
            </w:r>
          </w:p>
        </w:tc>
      </w:tr>
      <w:tr w:rsidR="00022E05" w:rsidRPr="00022E05" w14:paraId="791D9177" w14:textId="77777777" w:rsidTr="00022E05">
        <w:trPr>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73CC8384" w14:textId="5442E6C0"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Escasa agregación de valor.</w:t>
            </w:r>
          </w:p>
        </w:tc>
        <w:tc>
          <w:tcPr>
            <w:tcW w:w="4286" w:type="dxa"/>
            <w:hideMark/>
          </w:tcPr>
          <w:p w14:paraId="07DE6035" w14:textId="1A116A20" w:rsidR="00022E05" w:rsidRPr="00022E05" w:rsidRDefault="00022E05" w:rsidP="00022E05">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Pérdida de saberes tradicionales.</w:t>
            </w:r>
          </w:p>
        </w:tc>
      </w:tr>
      <w:tr w:rsidR="00022E05" w:rsidRPr="00022E05" w14:paraId="1E412DCD" w14:textId="77777777" w:rsidTr="00022E05">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7E62759E" w14:textId="4FCE8D65"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Desvinculación de jóvenes en actividades productivas.</w:t>
            </w:r>
          </w:p>
        </w:tc>
        <w:tc>
          <w:tcPr>
            <w:tcW w:w="4286" w:type="dxa"/>
            <w:hideMark/>
          </w:tcPr>
          <w:p w14:paraId="2247241D" w14:textId="1E83C6C0" w:rsidR="00022E05" w:rsidRPr="00022E05" w:rsidRDefault="00022E05" w:rsidP="00022E05">
            <w:pPr>
              <w:spacing w:after="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Limitado acceso a mercados, financiamiento y asistencia técnica.</w:t>
            </w:r>
          </w:p>
        </w:tc>
      </w:tr>
      <w:tr w:rsidR="00022E05" w:rsidRPr="00022E05" w14:paraId="33C7D8F8" w14:textId="77777777" w:rsidTr="00022E05">
        <w:trPr>
          <w:trHeight w:val="529"/>
        </w:trPr>
        <w:tc>
          <w:tcPr>
            <w:cnfStyle w:val="001000000000" w:firstRow="0" w:lastRow="0" w:firstColumn="1" w:lastColumn="0" w:oddVBand="0" w:evenVBand="0" w:oddHBand="0" w:evenHBand="0" w:firstRowFirstColumn="0" w:firstRowLastColumn="0" w:lastRowFirstColumn="0" w:lastRowLastColumn="0"/>
            <w:tcW w:w="4286" w:type="dxa"/>
            <w:hideMark/>
          </w:tcPr>
          <w:p w14:paraId="4586CCF7" w14:textId="75BD16CA" w:rsidR="00022E05" w:rsidRPr="00022E05" w:rsidRDefault="00022E05" w:rsidP="00022E05">
            <w:pPr>
              <w:spacing w:after="0"/>
              <w:rPr>
                <w:rFonts w:ascii="Arial" w:eastAsia="Times New Roman" w:hAnsi="Arial" w:cs="Arial"/>
                <w:b w:val="0"/>
                <w:color w:val="000000"/>
                <w:lang w:val="es-MX" w:eastAsia="es-MX"/>
              </w:rPr>
            </w:pPr>
            <w:r w:rsidRPr="00022E05">
              <w:rPr>
                <w:rFonts w:ascii="Arial" w:eastAsia="Times New Roman" w:hAnsi="Arial" w:cs="Arial"/>
                <w:b w:val="0"/>
                <w:color w:val="000000"/>
                <w:lang w:val="es-MX" w:eastAsia="es-MX"/>
              </w:rPr>
              <w:t>Falta de recursos para procesos organizativos.</w:t>
            </w:r>
          </w:p>
        </w:tc>
        <w:tc>
          <w:tcPr>
            <w:tcW w:w="4286" w:type="dxa"/>
            <w:hideMark/>
          </w:tcPr>
          <w:p w14:paraId="5F72021C" w14:textId="5C34F2FF" w:rsidR="00022E05" w:rsidRPr="00022E05" w:rsidRDefault="00022E05" w:rsidP="00022E05">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MX" w:eastAsia="es-MX"/>
              </w:rPr>
            </w:pPr>
            <w:r w:rsidRPr="00022E05">
              <w:rPr>
                <w:rFonts w:ascii="Arial" w:eastAsia="Times New Roman" w:hAnsi="Arial" w:cs="Arial"/>
                <w:color w:val="000000"/>
                <w:lang w:val="es-MX" w:eastAsia="es-MX"/>
              </w:rPr>
              <w:t>Presión de modelos agroindustriales externos.</w:t>
            </w:r>
          </w:p>
        </w:tc>
      </w:tr>
    </w:tbl>
    <w:p w14:paraId="091B910E" w14:textId="7F827BE4" w:rsidR="003F0E97" w:rsidRPr="00BD5B45" w:rsidRDefault="0020496D" w:rsidP="003F0E97">
      <w:pPr>
        <w:spacing w:line="480" w:lineRule="auto"/>
        <w:jc w:val="both"/>
        <w:rPr>
          <w:rFonts w:ascii="Arial" w:hAnsi="Arial" w:cs="Arial"/>
        </w:rPr>
      </w:pPr>
      <w:r w:rsidRPr="00BD5B45">
        <w:rPr>
          <w:rFonts w:ascii="Arial" w:hAnsi="Arial" w:cs="Arial"/>
        </w:rPr>
        <w:t>Fuente: Elaboración propia con base en encuestas a comunidades</w:t>
      </w:r>
    </w:p>
    <w:p w14:paraId="29CD1452" w14:textId="3753B776" w:rsidR="00B82330" w:rsidRPr="00BD5B45" w:rsidRDefault="00B82330" w:rsidP="003F0E97">
      <w:pPr>
        <w:spacing w:line="480" w:lineRule="auto"/>
        <w:jc w:val="both"/>
        <w:rPr>
          <w:rFonts w:ascii="Arial" w:hAnsi="Arial" w:cs="Arial"/>
        </w:rPr>
      </w:pPr>
    </w:p>
    <w:p w14:paraId="27A301BC" w14:textId="3FB77439" w:rsidR="00E12594" w:rsidRPr="00BD5B45" w:rsidRDefault="00C0127D" w:rsidP="006675AC">
      <w:pPr>
        <w:pStyle w:val="Ttulo1"/>
        <w:numPr>
          <w:ilvl w:val="0"/>
          <w:numId w:val="27"/>
        </w:numPr>
        <w:jc w:val="left"/>
        <w:rPr>
          <w:b/>
          <w:szCs w:val="22"/>
        </w:rPr>
      </w:pPr>
      <w:bookmarkStart w:id="21" w:name="_Toc227050933"/>
      <w:r w:rsidRPr="00BD5B45">
        <w:rPr>
          <w:b/>
          <w:szCs w:val="22"/>
        </w:rPr>
        <w:t>Recomendaciones Estratégicas</w:t>
      </w:r>
      <w:bookmarkEnd w:id="21"/>
    </w:p>
    <w:p w14:paraId="5FABB23F" w14:textId="77777777" w:rsidR="00022E05" w:rsidRDefault="00022E05" w:rsidP="00022E05">
      <w:pPr>
        <w:pStyle w:val="Sinespaciado"/>
        <w:jc w:val="both"/>
        <w:rPr>
          <w:rFonts w:ascii="Arial" w:eastAsia="Calibri" w:hAnsi="Arial" w:cs="Arial"/>
          <w:lang w:eastAsia="en-US"/>
        </w:rPr>
      </w:pPr>
    </w:p>
    <w:p w14:paraId="21BF248E" w14:textId="35361ACC"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Se recomienda promover la consolidación de un sistema productivo diversificado con enfoque agroecológico, fortaleciendo cultivos estratégicos como frijol, maíz y café. Esto implica mejorar prácticas agrícolas, optimizar el uso del suelo y fomentar la producción con orientación tanto al autoconsumo como al mercado. La diversificación productiva contribuye a la seguridad alimentaria y reduce la vulnerabilidad económica de los hogares.</w:t>
      </w:r>
    </w:p>
    <w:p w14:paraId="471B0154" w14:textId="77777777"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Es necesario fortalecer los procesos de transformación local de productos agrícolas, especialmente en maíz (arepas, envueltos), café (beneficio, tostado) y caña (panela). La agregación de valor permite mejorar los ingresos y reducir la dependencia de intermediarios. Para ello, se requiere capacitación en buenas prácticas, dotación básica y acompañamiento técnico. Según la FAO (2018), la agroindustria rural es clave para dinamizar economías locales.</w:t>
      </w:r>
    </w:p>
    <w:p w14:paraId="4745205E" w14:textId="1B192123"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Se recomienda promover la creación y fortalecimiento de organizaciones productivas comunitarias, que permitan mejorar la gestión de recursos, la comercialización y la sostenibilidad de las iniciativas. La asociatividad facilita economías de escala, acceso a apoyos institucionales y fortalecimiento del capital social. La acción colectiva es fundamental para el desarrollo rural sostenible (</w:t>
      </w:r>
      <w:r w:rsidR="00501FD7" w:rsidRPr="00501FD7">
        <w:rPr>
          <w:rFonts w:ascii="Arial" w:eastAsia="Calibri" w:hAnsi="Arial" w:cs="Arial"/>
          <w:lang w:eastAsia="en-US"/>
        </w:rPr>
        <w:t>Alcaldía Municipal de Vijes</w:t>
      </w:r>
      <w:r w:rsidR="00501FD7">
        <w:rPr>
          <w:rFonts w:ascii="Arial" w:eastAsia="Calibri" w:hAnsi="Arial" w:cs="Arial"/>
          <w:lang w:eastAsia="en-US"/>
        </w:rPr>
        <w:t xml:space="preserve">, </w:t>
      </w:r>
      <w:r w:rsidR="00501FD7" w:rsidRPr="00501FD7">
        <w:rPr>
          <w:rFonts w:ascii="Arial" w:eastAsia="Calibri" w:hAnsi="Arial" w:cs="Arial"/>
          <w:lang w:eastAsia="en-US"/>
        </w:rPr>
        <w:t>2024</w:t>
      </w:r>
      <w:r w:rsidRPr="00022E05">
        <w:rPr>
          <w:rFonts w:ascii="Arial" w:eastAsia="Calibri" w:hAnsi="Arial" w:cs="Arial"/>
          <w:lang w:eastAsia="en-US"/>
        </w:rPr>
        <w:t>).</w:t>
      </w:r>
    </w:p>
    <w:p w14:paraId="4EA5C702" w14:textId="68C46D46"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 xml:space="preserve">Es fundamental fortalecer la conexión con mercados locales y regionales, especialmente en municipios cercanos como Vijes y Restrepo. Se recomienda impulsar estrategias de </w:t>
      </w:r>
      <w:r w:rsidRPr="00022E05">
        <w:rPr>
          <w:rFonts w:ascii="Arial" w:eastAsia="Calibri" w:hAnsi="Arial" w:cs="Arial"/>
          <w:lang w:eastAsia="en-US"/>
        </w:rPr>
        <w:lastRenderedPageBreak/>
        <w:t>comercialización directa, ferias campesinas y alianzas con actores locales. La articulación a mercados es un componente clave del desarrollo territorial rural.</w:t>
      </w:r>
    </w:p>
    <w:p w14:paraId="520EE8DA" w14:textId="77777777"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Se recomienda implementar estrategias específicas para la vinculación de jóvenes y mujeres en actividades productivas, mediante formación técnica, emprendimiento rural y apoyo a iniciativas locales. Esto permitirá garantizar la sostenibilidad del sistema productivo y fortalecer la equidad social dentro de la comunidad.</w:t>
      </w:r>
    </w:p>
    <w:p w14:paraId="4DE89C8F" w14:textId="58E1FC71"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Dado que la principal limitante identificada es la falta de recursos, se recomienda fortalecer la gestión de proyectos y acceso a financiamiento, articulando la comunidad con entidades públicas, ONG y programas de desarrollo rural. Esto permitirá superar barreras estructurales y potenciar las capacidades locales.</w:t>
      </w:r>
    </w:p>
    <w:p w14:paraId="0CE8A389" w14:textId="6FCAED31" w:rsidR="00DA13FF" w:rsidRPr="00BD5B4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Se recomienda implementar procesos continuos de formación y asistencia técnica en temas productivos, organizativos y comerciales, que permitan mejorar las capacidades locales y garantizar la sostenibilidad de las estrategias implementadas.</w:t>
      </w:r>
    </w:p>
    <w:p w14:paraId="02C4E3DB" w14:textId="77777777" w:rsidR="00DA13FF" w:rsidRPr="00BD5B45" w:rsidRDefault="00DA13FF" w:rsidP="006675AC">
      <w:pPr>
        <w:pStyle w:val="Sinespaciado"/>
        <w:jc w:val="both"/>
        <w:rPr>
          <w:rFonts w:ascii="Arial" w:eastAsia="Calibri" w:hAnsi="Arial" w:cs="Arial"/>
          <w:lang w:eastAsia="en-US"/>
        </w:rPr>
      </w:pPr>
    </w:p>
    <w:p w14:paraId="29B0A25F" w14:textId="7CFA9422" w:rsidR="006675AC" w:rsidRPr="00BD5B45" w:rsidRDefault="00B82330" w:rsidP="001E4B23">
      <w:pPr>
        <w:pStyle w:val="Ttulo1"/>
        <w:numPr>
          <w:ilvl w:val="0"/>
          <w:numId w:val="27"/>
        </w:numPr>
        <w:jc w:val="left"/>
        <w:rPr>
          <w:b/>
          <w:szCs w:val="22"/>
        </w:rPr>
      </w:pPr>
      <w:r w:rsidRPr="00BD5B45">
        <w:rPr>
          <w:szCs w:val="22"/>
        </w:rPr>
        <w:br w:type="page"/>
      </w:r>
      <w:r w:rsidR="006675AC" w:rsidRPr="00BD5B45">
        <w:rPr>
          <w:b/>
          <w:szCs w:val="22"/>
        </w:rPr>
        <w:lastRenderedPageBreak/>
        <w:t xml:space="preserve">Conclusiones </w:t>
      </w:r>
    </w:p>
    <w:p w14:paraId="7851E017" w14:textId="77777777" w:rsidR="006675AC" w:rsidRPr="00BD5B45" w:rsidRDefault="006675AC" w:rsidP="006675AC">
      <w:pPr>
        <w:rPr>
          <w:rFonts w:ascii="Arial" w:hAnsi="Arial" w:cs="Arial"/>
        </w:rPr>
      </w:pPr>
    </w:p>
    <w:p w14:paraId="54C9D71F" w14:textId="238689E6" w:rsidR="006675AC" w:rsidRDefault="00DA13FF" w:rsidP="006675AC">
      <w:pPr>
        <w:pStyle w:val="Sinespaciado"/>
        <w:jc w:val="both"/>
        <w:rPr>
          <w:rFonts w:ascii="Arial" w:eastAsia="Calibri" w:hAnsi="Arial" w:cs="Arial"/>
          <w:lang w:eastAsia="en-US"/>
        </w:rPr>
      </w:pPr>
      <w:r w:rsidRPr="00BD5B45">
        <w:rPr>
          <w:rFonts w:ascii="Arial" w:eastAsia="Calibri" w:hAnsi="Arial" w:cs="Arial"/>
          <w:lang w:eastAsia="en-US"/>
        </w:rPr>
        <w:t xml:space="preserve">La comunidad Wasiruma se define como un territorio rural indígena de alta complejidad, donde la interacción entre naturaleza, cultura y economía configura un sistema </w:t>
      </w:r>
      <w:r w:rsidR="00135903" w:rsidRPr="00BD5B45">
        <w:rPr>
          <w:rFonts w:ascii="Arial" w:eastAsia="Calibri" w:hAnsi="Arial" w:cs="Arial"/>
          <w:lang w:eastAsia="en-US"/>
        </w:rPr>
        <w:t>socio ecológico</w:t>
      </w:r>
      <w:r w:rsidRPr="00BD5B45">
        <w:rPr>
          <w:rFonts w:ascii="Arial" w:eastAsia="Calibri" w:hAnsi="Arial" w:cs="Arial"/>
          <w:lang w:eastAsia="en-US"/>
        </w:rPr>
        <w:t xml:space="preserve"> dinámico, condicionado por factores ambientales, presiones externas y procesos de transformación sociocultural. Este territorio constituye la base fundamental para la pervivencia cultural, la organización comunitaria y el desarrollo local.</w:t>
      </w:r>
    </w:p>
    <w:p w14:paraId="49E1D92C" w14:textId="6A84F708" w:rsidR="00C4729B" w:rsidRPr="00BD5B45" w:rsidRDefault="00C4729B" w:rsidP="00C4729B">
      <w:pPr>
        <w:pStyle w:val="Sinespaciado"/>
        <w:jc w:val="both"/>
        <w:rPr>
          <w:rFonts w:ascii="Arial" w:hAnsi="Arial" w:cs="Arial"/>
        </w:rPr>
      </w:pPr>
      <w:r>
        <w:rPr>
          <w:rFonts w:ascii="Arial" w:hAnsi="Arial" w:cs="Arial"/>
        </w:rPr>
        <w:t xml:space="preserve">Se </w:t>
      </w:r>
      <w:r w:rsidRPr="003B3680">
        <w:rPr>
          <w:rFonts w:ascii="Arial" w:hAnsi="Arial" w:cs="Arial"/>
        </w:rPr>
        <w:t>evidencia una estructura socioeconómica fragmentada, donde la ocupación principal de los integrantes no se articula de manera efectiva con las actividades productivas del territorio, limitando la generación de ingresos, la consolidación de cadenas de valor y el desarrollo económico local.</w:t>
      </w:r>
    </w:p>
    <w:p w14:paraId="7195B549" w14:textId="77777777"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El análisis integral de la comunidad Wasiruma evidencia la existencia de un sistema productivo incipiente, fragmentado y con predominio de actividades de subsistencia, donde una alta proporción de hogares no desarrolla actividades productivas formales y depende de ingresos externos. Esta situación refleja una débil articulación entre las capacidades del territorio y la generación efectiva de ingresos, lo que limita el desarrollo económico local y la sostenibilidad de los medios de vida.</w:t>
      </w:r>
    </w:p>
    <w:p w14:paraId="3D0381DB" w14:textId="77777777"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t>A pesar de estas limitaciones, el territorio cuenta con importantes potencialidades asociadas a la diversidad de cultivos, los saberes tradicionales y la presencia de sistemas agroforestales, los cuales constituyen una base sólida para el fortalecimiento productivo. Cultivos como el frijol, el maíz y el café representan oportunidades estratégicas para la seguridad alimentaria y la generación de ingresos, especialmente si se integran a procesos de agregación de valor y comercialización.</w:t>
      </w:r>
    </w:p>
    <w:p w14:paraId="7EED2467" w14:textId="1993C6E1" w:rsidR="00022E05" w:rsidRPr="00022E05" w:rsidRDefault="00022E05" w:rsidP="00022E05">
      <w:pPr>
        <w:pStyle w:val="Sinespaciado"/>
        <w:jc w:val="both"/>
        <w:rPr>
          <w:rFonts w:ascii="Arial" w:eastAsia="Calibri" w:hAnsi="Arial" w:cs="Arial"/>
          <w:lang w:eastAsia="en-US"/>
        </w:rPr>
      </w:pPr>
      <w:r w:rsidRPr="00022E05">
        <w:rPr>
          <w:rFonts w:ascii="Arial" w:eastAsia="Calibri" w:hAnsi="Arial" w:cs="Arial"/>
          <w:lang w:eastAsia="en-US"/>
        </w:rPr>
        <w:lastRenderedPageBreak/>
        <w:t>No obstante, se identifican debilidades estructurales críticas, como la baja asociatividad, la escasa participación de jóvenes en actividades productivas, la limitada transformación de productos y la falta de recursos para el desarrollo económico. Estas condiciones evidencian la necesidad de fortalecer el capital social y las capacidades organizativas, elementos fundamentales para la consolidación de iniciativas productivas sostenibles.</w:t>
      </w:r>
    </w:p>
    <w:p w14:paraId="1B03CA4A" w14:textId="4B2078DD" w:rsidR="006675AC" w:rsidRPr="00BD5B45" w:rsidRDefault="006675AC">
      <w:pPr>
        <w:spacing w:after="0" w:line="240" w:lineRule="auto"/>
        <w:rPr>
          <w:rFonts w:ascii="Arial" w:eastAsiaTheme="minorEastAsia" w:hAnsi="Arial" w:cs="Arial"/>
          <w:lang w:eastAsia="es-CO"/>
        </w:rPr>
      </w:pPr>
      <w:r w:rsidRPr="00BD5B45">
        <w:rPr>
          <w:rFonts w:ascii="Arial" w:eastAsiaTheme="minorEastAsia" w:hAnsi="Arial" w:cs="Arial"/>
          <w:lang w:eastAsia="es-CO"/>
        </w:rPr>
        <w:br w:type="page"/>
      </w:r>
      <w:bookmarkStart w:id="22" w:name="_GoBack"/>
      <w:bookmarkEnd w:id="22"/>
    </w:p>
    <w:p w14:paraId="5835E861" w14:textId="5F24D54C" w:rsidR="008C542C" w:rsidRPr="00BD5B45" w:rsidRDefault="008C542C" w:rsidP="006675AC">
      <w:pPr>
        <w:pStyle w:val="Ttulo1"/>
        <w:numPr>
          <w:ilvl w:val="0"/>
          <w:numId w:val="27"/>
        </w:numPr>
        <w:jc w:val="left"/>
        <w:rPr>
          <w:b/>
          <w:szCs w:val="22"/>
        </w:rPr>
      </w:pPr>
      <w:bookmarkStart w:id="23" w:name="_Toc227050940"/>
      <w:r w:rsidRPr="00BD5B45">
        <w:rPr>
          <w:b/>
          <w:szCs w:val="22"/>
        </w:rPr>
        <w:lastRenderedPageBreak/>
        <w:t>Referencias</w:t>
      </w:r>
      <w:bookmarkEnd w:id="23"/>
    </w:p>
    <w:p w14:paraId="578018C2" w14:textId="77777777" w:rsidR="0018461A" w:rsidRPr="00BD5B45" w:rsidRDefault="0018461A" w:rsidP="0018461A">
      <w:pPr>
        <w:pStyle w:val="Sinespaciado"/>
        <w:numPr>
          <w:ilvl w:val="0"/>
          <w:numId w:val="20"/>
        </w:numPr>
        <w:jc w:val="both"/>
        <w:rPr>
          <w:rFonts w:ascii="Arial" w:hAnsi="Arial" w:cs="Arial"/>
        </w:rPr>
      </w:pPr>
      <w:bookmarkStart w:id="24" w:name="_Hlk228478823"/>
      <w:r w:rsidRPr="00BD5B45">
        <w:rPr>
          <w:rFonts w:ascii="Arial" w:hAnsi="Arial" w:cs="Arial"/>
        </w:rPr>
        <w:t>Alcaldía Municipal de Vijes. (2024). Plan de Desarrollo Municipal 2024–2027. Vijes, Valle del Cauca.</w:t>
      </w:r>
    </w:p>
    <w:p w14:paraId="6842C103" w14:textId="77777777" w:rsidR="0018461A" w:rsidRPr="00BD5B45" w:rsidRDefault="0018461A" w:rsidP="0018461A">
      <w:pPr>
        <w:pStyle w:val="Sinespaciado"/>
        <w:numPr>
          <w:ilvl w:val="0"/>
          <w:numId w:val="20"/>
        </w:numPr>
        <w:jc w:val="both"/>
        <w:rPr>
          <w:rFonts w:ascii="Arial" w:hAnsi="Arial" w:cs="Arial"/>
        </w:rPr>
      </w:pPr>
      <w:r w:rsidRPr="00BD5B45">
        <w:rPr>
          <w:rFonts w:ascii="Arial" w:hAnsi="Arial" w:cs="Arial"/>
        </w:rPr>
        <w:t>Arboleda, J., &amp; Valencia, M. (2021). Transformaciones territoriales y conflicto por el uso del suelo en el resguardo Wasiruma, Vijes (Valle del Cauca). Cali: Universidad del Valle.</w:t>
      </w:r>
    </w:p>
    <w:p w14:paraId="63F37790" w14:textId="77777777" w:rsidR="0018461A" w:rsidRPr="00BD5B45" w:rsidRDefault="0018461A" w:rsidP="0018461A">
      <w:pPr>
        <w:pStyle w:val="Sinespaciado"/>
        <w:numPr>
          <w:ilvl w:val="0"/>
          <w:numId w:val="20"/>
        </w:numPr>
        <w:jc w:val="both"/>
        <w:rPr>
          <w:rFonts w:ascii="Arial" w:hAnsi="Arial" w:cs="Arial"/>
        </w:rPr>
      </w:pPr>
      <w:r w:rsidRPr="00BD5B45">
        <w:rPr>
          <w:rFonts w:ascii="Arial" w:hAnsi="Arial" w:cs="Arial"/>
        </w:rPr>
        <w:t>Corporación Autónoma Regional del Valle del Cauca – CVC. (2015). Plan de gestión ambiental regional (PGAR) 2015–2036. Cali, Colombia.</w:t>
      </w:r>
    </w:p>
    <w:p w14:paraId="0E3EC999" w14:textId="77777777" w:rsidR="0018461A" w:rsidRPr="00BD5B45" w:rsidRDefault="0018461A" w:rsidP="0018461A">
      <w:pPr>
        <w:pStyle w:val="Sinespaciado"/>
        <w:numPr>
          <w:ilvl w:val="0"/>
          <w:numId w:val="20"/>
        </w:numPr>
        <w:jc w:val="both"/>
        <w:rPr>
          <w:rFonts w:ascii="Arial" w:hAnsi="Arial" w:cs="Arial"/>
        </w:rPr>
      </w:pPr>
      <w:r w:rsidRPr="00BD5B45">
        <w:rPr>
          <w:rFonts w:ascii="Arial" w:hAnsi="Arial" w:cs="Arial"/>
        </w:rPr>
        <w:t>Gobernación del Valle del Cauca. (2020). Plan de Desarrollo Departamental 2020–2023: Valle Invencible. Cali, Colombia.</w:t>
      </w:r>
    </w:p>
    <w:p w14:paraId="19C8B6D8" w14:textId="77777777" w:rsidR="0018461A" w:rsidRPr="00BD5B45" w:rsidRDefault="0018461A" w:rsidP="0018461A">
      <w:pPr>
        <w:pStyle w:val="Sinespaciado"/>
        <w:numPr>
          <w:ilvl w:val="0"/>
          <w:numId w:val="20"/>
        </w:numPr>
        <w:jc w:val="both"/>
        <w:rPr>
          <w:rFonts w:ascii="Arial" w:hAnsi="Arial" w:cs="Arial"/>
        </w:rPr>
      </w:pPr>
      <w:r w:rsidRPr="00BD5B45">
        <w:rPr>
          <w:rFonts w:ascii="Arial" w:hAnsi="Arial" w:cs="Arial"/>
        </w:rPr>
        <w:t>Universidad del Valle. (2019). Estudios socioambientales en comunidades indígenas del Valle del Cauca. Cali, Colombia.</w:t>
      </w:r>
    </w:p>
    <w:p w14:paraId="7CAB2E27" w14:textId="441B4227" w:rsidR="0018461A" w:rsidRPr="00BD5B45" w:rsidRDefault="0018461A" w:rsidP="0018461A">
      <w:pPr>
        <w:pStyle w:val="Sinespaciado"/>
        <w:numPr>
          <w:ilvl w:val="0"/>
          <w:numId w:val="20"/>
        </w:numPr>
        <w:jc w:val="both"/>
        <w:rPr>
          <w:rFonts w:ascii="Arial" w:hAnsi="Arial" w:cs="Arial"/>
        </w:rPr>
      </w:pPr>
      <w:r w:rsidRPr="00BD5B45">
        <w:rPr>
          <w:rFonts w:ascii="Arial" w:hAnsi="Arial" w:cs="Arial"/>
        </w:rPr>
        <w:t>Universidad del Valle. (2020). Caracterización ambiental y territorial del municipio de Vijes. Cali, Colombia.</w:t>
      </w:r>
    </w:p>
    <w:p w14:paraId="3085B440" w14:textId="3FD7EEA4" w:rsidR="00017FDD" w:rsidRPr="00BD5B45" w:rsidRDefault="00017FDD" w:rsidP="008173C1">
      <w:pPr>
        <w:pStyle w:val="Sinespaciado"/>
        <w:numPr>
          <w:ilvl w:val="0"/>
          <w:numId w:val="20"/>
        </w:numPr>
        <w:jc w:val="both"/>
        <w:rPr>
          <w:rFonts w:ascii="Arial" w:hAnsi="Arial" w:cs="Arial"/>
        </w:rPr>
      </w:pPr>
      <w:r w:rsidRPr="00BD5B45">
        <w:rPr>
          <w:rFonts w:ascii="Arial" w:hAnsi="Arial" w:cs="Arial"/>
        </w:rPr>
        <w:t xml:space="preserve">SENA. (2026). Ficha metodológica de la operación estadística: Caracterización de la vivienda rural en </w:t>
      </w:r>
      <w:r w:rsidR="0018461A" w:rsidRPr="00BD5B45">
        <w:rPr>
          <w:rFonts w:ascii="Arial" w:hAnsi="Arial" w:cs="Arial"/>
        </w:rPr>
        <w:t>la Comunidad Wasiruma, Vijes Valle del Cauca</w:t>
      </w:r>
      <w:r w:rsidRPr="00BD5B45">
        <w:rPr>
          <w:rFonts w:ascii="Arial" w:hAnsi="Arial" w:cs="Arial"/>
        </w:rPr>
        <w:t>. Implementación de la metodología integral de intervención SENA para el desarrollo participativo de hábitats rurales productivos y sostenibles en la región del Pacífico colombiano. Entidad responsable: SENA. Unidad responsable del levantamiento de datos: Investigadores e instructores asociados al proyecto.</w:t>
      </w:r>
    </w:p>
    <w:p w14:paraId="70CD1878" w14:textId="06079C4C" w:rsidR="008C542C" w:rsidRPr="00BD5B45" w:rsidRDefault="00017FDD" w:rsidP="008173C1">
      <w:pPr>
        <w:pStyle w:val="Sinespaciado"/>
        <w:numPr>
          <w:ilvl w:val="0"/>
          <w:numId w:val="20"/>
        </w:numPr>
        <w:jc w:val="both"/>
        <w:rPr>
          <w:rFonts w:ascii="Arial" w:hAnsi="Arial" w:cs="Arial"/>
        </w:rPr>
      </w:pPr>
      <w:r w:rsidRPr="00BD5B45">
        <w:rPr>
          <w:rFonts w:ascii="Arial" w:hAnsi="Arial" w:cs="Arial"/>
          <w:shd w:val="clear" w:color="auto" w:fill="FFFFFF"/>
        </w:rPr>
        <w:lastRenderedPageBreak/>
        <w:t xml:space="preserve">SENA. (2026, marzo). </w:t>
      </w:r>
      <w:r w:rsidRPr="00BD5B45">
        <w:rPr>
          <w:rStyle w:val="nfasis"/>
          <w:rFonts w:ascii="Arial" w:hAnsi="Arial" w:cs="Arial"/>
          <w:shd w:val="clear" w:color="auto" w:fill="FFFFFF"/>
        </w:rPr>
        <w:t xml:space="preserve">Encuesta de caracterización de la vivienda rural en </w:t>
      </w:r>
      <w:r w:rsidR="0018461A" w:rsidRPr="00BD5B45">
        <w:rPr>
          <w:rStyle w:val="nfasis"/>
          <w:rFonts w:ascii="Arial" w:hAnsi="Arial" w:cs="Arial"/>
          <w:shd w:val="clear" w:color="auto" w:fill="FFFFFF"/>
        </w:rPr>
        <w:t>la Comunidad Wasiruma, Vijes Valle del Cauca</w:t>
      </w:r>
      <w:r w:rsidRPr="00BD5B45">
        <w:rPr>
          <w:rFonts w:ascii="Arial" w:hAnsi="Arial" w:cs="Arial"/>
          <w:shd w:val="clear" w:color="auto" w:fill="FFFFFF"/>
        </w:rPr>
        <w:t>. Entidad responsable: SENA.</w:t>
      </w:r>
    </w:p>
    <w:p w14:paraId="6BE49481" w14:textId="45402A94" w:rsidR="00E12594" w:rsidRPr="00BD5B45" w:rsidRDefault="00E12594" w:rsidP="00E12594">
      <w:pPr>
        <w:pStyle w:val="Sinespaciado"/>
        <w:numPr>
          <w:ilvl w:val="0"/>
          <w:numId w:val="20"/>
        </w:numPr>
        <w:jc w:val="both"/>
        <w:rPr>
          <w:rFonts w:ascii="Arial" w:hAnsi="Arial" w:cs="Arial"/>
        </w:rPr>
      </w:pPr>
      <w:r w:rsidRPr="00BD5B45">
        <w:rPr>
          <w:rFonts w:ascii="Arial" w:hAnsi="Arial" w:cs="Arial"/>
          <w:shd w:val="clear" w:color="auto" w:fill="FFFFFF"/>
        </w:rPr>
        <w:t xml:space="preserve">SENA. (2026, marzo). </w:t>
      </w:r>
      <w:r w:rsidRPr="00BD5B45">
        <w:rPr>
          <w:rStyle w:val="nfasis"/>
          <w:rFonts w:ascii="Arial" w:hAnsi="Arial" w:cs="Arial"/>
          <w:shd w:val="clear" w:color="auto" w:fill="FFFFFF"/>
        </w:rPr>
        <w:t xml:space="preserve">Encuesta de Observación territorial de la vivienda rural en </w:t>
      </w:r>
      <w:r w:rsidR="0018461A" w:rsidRPr="00BD5B45">
        <w:rPr>
          <w:rFonts w:ascii="Arial" w:hAnsi="Arial" w:cs="Arial"/>
        </w:rPr>
        <w:t>la Comunidad Wasiruma, Vijes Valle del Cauca</w:t>
      </w:r>
      <w:r w:rsidRPr="00BD5B45">
        <w:rPr>
          <w:rFonts w:ascii="Arial" w:hAnsi="Arial" w:cs="Arial"/>
          <w:shd w:val="clear" w:color="auto" w:fill="FFFFFF"/>
        </w:rPr>
        <w:t>. Entidad responsable: SENA.</w:t>
      </w:r>
    </w:p>
    <w:bookmarkEnd w:id="24"/>
    <w:p w14:paraId="0359965B" w14:textId="77777777" w:rsidR="00973413" w:rsidRPr="00BD5B45" w:rsidRDefault="00973413" w:rsidP="008C542C">
      <w:pPr>
        <w:pStyle w:val="Sinespaciado"/>
        <w:jc w:val="both"/>
        <w:rPr>
          <w:rFonts w:ascii="Arial" w:hAnsi="Arial" w:cs="Arial"/>
        </w:rPr>
      </w:pPr>
    </w:p>
    <w:p>
      <w:r>
        <w:br w:type="page"/>
      </w:r>
    </w:p>
    <w:p>
      <w:pPr>
        <w:pStyle w:val="Ttulo1"/>
      </w:pPr>
      <w:r>
        <w:t>ANEXO: OBSERVACIONES Y CORRECCIONES TÉCNICAS</w:t>
      </w:r>
    </w:p>
    <w:p>
      <w:r>
        <w:t>1. Corregir referencia a 'Vereda Coteje' por 'Comunidad Wasiruma'.</w:t>
      </w:r>
    </w:p>
    <w:p>
      <w:r>
        <w:t>2. Eliminar 'archipiélago' y reemplazar por 'territorio'.</w:t>
      </w:r>
    </w:p>
    <w:p>
      <w:r>
        <w:t>3. Unificar nombre 'Wasiruma' (evitar Wuasimura).</w:t>
      </w:r>
    </w:p>
    <w:p>
      <w:r>
        <w:t>4. Corregir redacción: 'el comunidad' → 'la comunidad'.</w:t>
      </w:r>
    </w:p>
    <w:p>
      <w:r>
        <w:t>5. Ajustar metodología: especificar universo poblacional.</w:t>
      </w:r>
    </w:p>
    <w:p>
      <w:r>
        <w:t>6. Definir tipo de muestreo (no probabilístico por conveniencia).</w:t>
      </w:r>
    </w:p>
    <w:p>
      <w:r>
        <w:t>7. Mejorar parámetros estadísticos (ideal 95% confianza, 5-8% error).</w:t>
      </w:r>
    </w:p>
    <w:p>
      <w:r>
        <w:t>8. Revisar coherencia entre participación y asociatividad.</w:t>
      </w:r>
    </w:p>
    <w:p>
      <w:r>
        <w:t>9. Redondear datos estadísticos y presentar en porcentajes.</w:t>
      </w:r>
    </w:p>
    <w:p>
      <w:r>
        <w:t>10. Eliminar datos crudos al final del documento.</w:t>
      </w:r>
    </w:p>
    <w:p>
      <w:r>
        <w:t>11. Corregir numeración de ilustraciones.</w:t>
      </w:r>
    </w:p>
    <w:p>
      <w:r>
        <w:t>12. Fortalecer enfoque diferencial indígena en análisis económico.</w:t>
      </w:r>
    </w:p>
    <w:sectPr w:rsidR="00973413" w:rsidRPr="00BD5B45" w:rsidSect="007D3DE8">
      <w:headerReference w:type="default" r:id="rId19"/>
      <w:footerReference w:type="default" r:id="rId2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2A499" w14:textId="77777777" w:rsidR="00094838" w:rsidRDefault="00094838" w:rsidP="001A74F0">
      <w:pPr>
        <w:spacing w:after="0" w:line="240" w:lineRule="auto"/>
      </w:pPr>
      <w:r>
        <w:separator/>
      </w:r>
    </w:p>
  </w:endnote>
  <w:endnote w:type="continuationSeparator" w:id="0">
    <w:p w14:paraId="1E3FE9B4" w14:textId="77777777" w:rsidR="00094838" w:rsidRDefault="0009483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818161"/>
      <w:docPartObj>
        <w:docPartGallery w:val="Page Numbers (Bottom of Page)"/>
        <w:docPartUnique/>
      </w:docPartObj>
    </w:sdtPr>
    <w:sdtContent>
      <w:p w14:paraId="2061555C" w14:textId="17573BBA" w:rsidR="00053F64" w:rsidRDefault="00053F64">
        <w:pPr>
          <w:pStyle w:val="Piedepgina"/>
          <w:jc w:val="right"/>
        </w:pPr>
        <w:r>
          <w:fldChar w:fldCharType="begin"/>
        </w:r>
        <w:r>
          <w:instrText>PAGE   \* MERGEFORMAT</w:instrText>
        </w:r>
        <w:r>
          <w:fldChar w:fldCharType="separate"/>
        </w:r>
        <w:r>
          <w:rPr>
            <w:lang w:val="es-ES"/>
          </w:rPr>
          <w:t>2</w:t>
        </w:r>
        <w:r>
          <w:fldChar w:fldCharType="end"/>
        </w:r>
      </w:p>
    </w:sdtContent>
  </w:sdt>
  <w:p w14:paraId="4ADE81E0" w14:textId="42DC8183" w:rsidR="00053F64" w:rsidRPr="00951AAA" w:rsidRDefault="00053F64" w:rsidP="770FB79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1D4CC" w14:textId="77777777" w:rsidR="00094838" w:rsidRDefault="00094838" w:rsidP="001A74F0">
      <w:pPr>
        <w:spacing w:after="0" w:line="240" w:lineRule="auto"/>
      </w:pPr>
      <w:r>
        <w:separator/>
      </w:r>
    </w:p>
  </w:footnote>
  <w:footnote w:type="continuationSeparator" w:id="0">
    <w:p w14:paraId="55F3F9BD" w14:textId="77777777" w:rsidR="00094838" w:rsidRDefault="00094838"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AFD4" w14:textId="494AC67B" w:rsidR="00053F64" w:rsidRDefault="00053F64"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87EFB"/>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A102A1F"/>
    <w:multiLevelType w:val="hybridMultilevel"/>
    <w:tmpl w:val="675237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63C1FA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765A20"/>
    <w:multiLevelType w:val="hybridMultilevel"/>
    <w:tmpl w:val="70C81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7444C4"/>
    <w:multiLevelType w:val="hybridMultilevel"/>
    <w:tmpl w:val="2D56B4F4"/>
    <w:lvl w:ilvl="0" w:tplc="FFFFFFFF">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925B1C"/>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EF82651"/>
    <w:multiLevelType w:val="multilevel"/>
    <w:tmpl w:val="1188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039B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743DD8"/>
    <w:multiLevelType w:val="hybridMultilevel"/>
    <w:tmpl w:val="D9DA21C6"/>
    <w:lvl w:ilvl="0" w:tplc="09C87E06">
      <w:start w:val="1"/>
      <w:numFmt w:val="decimal"/>
      <w:lvlText w:val="%1."/>
      <w:lvlJc w:val="left"/>
      <w:pPr>
        <w:ind w:left="720" w:hanging="360"/>
      </w:pPr>
    </w:lvl>
    <w:lvl w:ilvl="1" w:tplc="41106A9C">
      <w:start w:val="1"/>
      <w:numFmt w:val="lowerLetter"/>
      <w:lvlText w:val="%2."/>
      <w:lvlJc w:val="left"/>
      <w:pPr>
        <w:ind w:left="1440" w:hanging="360"/>
      </w:pPr>
    </w:lvl>
    <w:lvl w:ilvl="2" w:tplc="632AB284">
      <w:start w:val="1"/>
      <w:numFmt w:val="lowerRoman"/>
      <w:lvlText w:val="%3."/>
      <w:lvlJc w:val="right"/>
      <w:pPr>
        <w:ind w:left="2160" w:hanging="180"/>
      </w:pPr>
    </w:lvl>
    <w:lvl w:ilvl="3" w:tplc="11B486D8">
      <w:start w:val="1"/>
      <w:numFmt w:val="decimal"/>
      <w:lvlText w:val="%4."/>
      <w:lvlJc w:val="left"/>
      <w:pPr>
        <w:ind w:left="2880" w:hanging="360"/>
      </w:pPr>
    </w:lvl>
    <w:lvl w:ilvl="4" w:tplc="7E0E6422">
      <w:start w:val="1"/>
      <w:numFmt w:val="lowerLetter"/>
      <w:lvlText w:val="%5."/>
      <w:lvlJc w:val="left"/>
      <w:pPr>
        <w:ind w:left="3600" w:hanging="360"/>
      </w:pPr>
    </w:lvl>
    <w:lvl w:ilvl="5" w:tplc="D122AEE8">
      <w:start w:val="1"/>
      <w:numFmt w:val="lowerRoman"/>
      <w:lvlText w:val="%6."/>
      <w:lvlJc w:val="right"/>
      <w:pPr>
        <w:ind w:left="4320" w:hanging="180"/>
      </w:pPr>
    </w:lvl>
    <w:lvl w:ilvl="6" w:tplc="9F2023B0">
      <w:start w:val="1"/>
      <w:numFmt w:val="decimal"/>
      <w:lvlText w:val="%7."/>
      <w:lvlJc w:val="left"/>
      <w:pPr>
        <w:ind w:left="5040" w:hanging="360"/>
      </w:pPr>
    </w:lvl>
    <w:lvl w:ilvl="7" w:tplc="72DCDE22">
      <w:start w:val="1"/>
      <w:numFmt w:val="lowerLetter"/>
      <w:lvlText w:val="%8."/>
      <w:lvlJc w:val="left"/>
      <w:pPr>
        <w:ind w:left="5760" w:hanging="360"/>
      </w:pPr>
    </w:lvl>
    <w:lvl w:ilvl="8" w:tplc="53C2AA06">
      <w:start w:val="1"/>
      <w:numFmt w:val="lowerRoman"/>
      <w:lvlText w:val="%9."/>
      <w:lvlJc w:val="right"/>
      <w:pPr>
        <w:ind w:left="6480" w:hanging="180"/>
      </w:pPr>
    </w:lvl>
  </w:abstractNum>
  <w:abstractNum w:abstractNumId="14" w15:restartNumberingAfterBreak="0">
    <w:nsid w:val="32DF3F89"/>
    <w:multiLevelType w:val="hybridMultilevel"/>
    <w:tmpl w:val="611E53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5D72F68"/>
    <w:multiLevelType w:val="hybridMultilevel"/>
    <w:tmpl w:val="FFFFFFFF"/>
    <w:lvl w:ilvl="0" w:tplc="30E6607E">
      <w:start w:val="1"/>
      <w:numFmt w:val="decimal"/>
      <w:lvlText w:val="%1."/>
      <w:lvlJc w:val="left"/>
      <w:pPr>
        <w:ind w:left="1080" w:hanging="360"/>
      </w:pPr>
    </w:lvl>
    <w:lvl w:ilvl="1" w:tplc="283CF632">
      <w:start w:val="1"/>
      <w:numFmt w:val="lowerLetter"/>
      <w:lvlText w:val="%2."/>
      <w:lvlJc w:val="left"/>
      <w:pPr>
        <w:ind w:left="1800" w:hanging="360"/>
      </w:pPr>
    </w:lvl>
    <w:lvl w:ilvl="2" w:tplc="901ACDBC">
      <w:start w:val="1"/>
      <w:numFmt w:val="lowerRoman"/>
      <w:lvlText w:val="%3."/>
      <w:lvlJc w:val="right"/>
      <w:pPr>
        <w:ind w:left="2520" w:hanging="180"/>
      </w:pPr>
    </w:lvl>
    <w:lvl w:ilvl="3" w:tplc="655019F6">
      <w:start w:val="1"/>
      <w:numFmt w:val="decimal"/>
      <w:lvlText w:val="%4."/>
      <w:lvlJc w:val="left"/>
      <w:pPr>
        <w:ind w:left="3240" w:hanging="360"/>
      </w:pPr>
    </w:lvl>
    <w:lvl w:ilvl="4" w:tplc="514E8C3C">
      <w:start w:val="1"/>
      <w:numFmt w:val="lowerLetter"/>
      <w:lvlText w:val="%5."/>
      <w:lvlJc w:val="left"/>
      <w:pPr>
        <w:ind w:left="3960" w:hanging="360"/>
      </w:pPr>
    </w:lvl>
    <w:lvl w:ilvl="5" w:tplc="7DCC89CA">
      <w:start w:val="1"/>
      <w:numFmt w:val="lowerRoman"/>
      <w:lvlText w:val="%6."/>
      <w:lvlJc w:val="right"/>
      <w:pPr>
        <w:ind w:left="4680" w:hanging="180"/>
      </w:pPr>
    </w:lvl>
    <w:lvl w:ilvl="6" w:tplc="73D06BA8">
      <w:start w:val="1"/>
      <w:numFmt w:val="decimal"/>
      <w:lvlText w:val="%7."/>
      <w:lvlJc w:val="left"/>
      <w:pPr>
        <w:ind w:left="5400" w:hanging="360"/>
      </w:pPr>
    </w:lvl>
    <w:lvl w:ilvl="7" w:tplc="7730C99E">
      <w:start w:val="1"/>
      <w:numFmt w:val="lowerLetter"/>
      <w:lvlText w:val="%8."/>
      <w:lvlJc w:val="left"/>
      <w:pPr>
        <w:ind w:left="6120" w:hanging="360"/>
      </w:pPr>
    </w:lvl>
    <w:lvl w:ilvl="8" w:tplc="6520E31C">
      <w:start w:val="1"/>
      <w:numFmt w:val="lowerRoman"/>
      <w:lvlText w:val="%9."/>
      <w:lvlJc w:val="right"/>
      <w:pPr>
        <w:ind w:left="6840" w:hanging="180"/>
      </w:pPr>
    </w:lvl>
  </w:abstractNum>
  <w:abstractNum w:abstractNumId="1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D4EB94"/>
    <w:multiLevelType w:val="hybridMultilevel"/>
    <w:tmpl w:val="FFFFFFFF"/>
    <w:lvl w:ilvl="0" w:tplc="F39E97DE">
      <w:start w:val="1"/>
      <w:numFmt w:val="bullet"/>
      <w:lvlText w:val=""/>
      <w:lvlJc w:val="left"/>
      <w:pPr>
        <w:ind w:left="720" w:hanging="360"/>
      </w:pPr>
      <w:rPr>
        <w:rFonts w:ascii="Wingdings" w:hAnsi="Wingdings" w:hint="default"/>
      </w:rPr>
    </w:lvl>
    <w:lvl w:ilvl="1" w:tplc="9C04EABC">
      <w:start w:val="1"/>
      <w:numFmt w:val="bullet"/>
      <w:lvlText w:val="o"/>
      <w:lvlJc w:val="left"/>
      <w:pPr>
        <w:ind w:left="1440" w:hanging="360"/>
      </w:pPr>
      <w:rPr>
        <w:rFonts w:ascii="Courier New" w:hAnsi="Courier New" w:hint="default"/>
      </w:rPr>
    </w:lvl>
    <w:lvl w:ilvl="2" w:tplc="B1DE2FC2">
      <w:start w:val="1"/>
      <w:numFmt w:val="bullet"/>
      <w:lvlText w:val=""/>
      <w:lvlJc w:val="left"/>
      <w:pPr>
        <w:ind w:left="2160" w:hanging="360"/>
      </w:pPr>
      <w:rPr>
        <w:rFonts w:ascii="Wingdings" w:hAnsi="Wingdings" w:hint="default"/>
      </w:rPr>
    </w:lvl>
    <w:lvl w:ilvl="3" w:tplc="8610A862">
      <w:start w:val="1"/>
      <w:numFmt w:val="bullet"/>
      <w:lvlText w:val=""/>
      <w:lvlJc w:val="left"/>
      <w:pPr>
        <w:ind w:left="2880" w:hanging="360"/>
      </w:pPr>
      <w:rPr>
        <w:rFonts w:ascii="Symbol" w:hAnsi="Symbol" w:hint="default"/>
      </w:rPr>
    </w:lvl>
    <w:lvl w:ilvl="4" w:tplc="32C2B1CA">
      <w:start w:val="1"/>
      <w:numFmt w:val="bullet"/>
      <w:lvlText w:val="o"/>
      <w:lvlJc w:val="left"/>
      <w:pPr>
        <w:ind w:left="3600" w:hanging="360"/>
      </w:pPr>
      <w:rPr>
        <w:rFonts w:ascii="Courier New" w:hAnsi="Courier New" w:hint="default"/>
      </w:rPr>
    </w:lvl>
    <w:lvl w:ilvl="5" w:tplc="27DC8DE4">
      <w:start w:val="1"/>
      <w:numFmt w:val="bullet"/>
      <w:lvlText w:val=""/>
      <w:lvlJc w:val="left"/>
      <w:pPr>
        <w:ind w:left="4320" w:hanging="360"/>
      </w:pPr>
      <w:rPr>
        <w:rFonts w:ascii="Wingdings" w:hAnsi="Wingdings" w:hint="default"/>
      </w:rPr>
    </w:lvl>
    <w:lvl w:ilvl="6" w:tplc="01520176">
      <w:start w:val="1"/>
      <w:numFmt w:val="bullet"/>
      <w:lvlText w:val=""/>
      <w:lvlJc w:val="left"/>
      <w:pPr>
        <w:ind w:left="5040" w:hanging="360"/>
      </w:pPr>
      <w:rPr>
        <w:rFonts w:ascii="Symbol" w:hAnsi="Symbol" w:hint="default"/>
      </w:rPr>
    </w:lvl>
    <w:lvl w:ilvl="7" w:tplc="6F78CDF8">
      <w:start w:val="1"/>
      <w:numFmt w:val="bullet"/>
      <w:lvlText w:val="o"/>
      <w:lvlJc w:val="left"/>
      <w:pPr>
        <w:ind w:left="5760" w:hanging="360"/>
      </w:pPr>
      <w:rPr>
        <w:rFonts w:ascii="Courier New" w:hAnsi="Courier New" w:hint="default"/>
      </w:rPr>
    </w:lvl>
    <w:lvl w:ilvl="8" w:tplc="344E24A6">
      <w:start w:val="1"/>
      <w:numFmt w:val="bullet"/>
      <w:lvlText w:val=""/>
      <w:lvlJc w:val="left"/>
      <w:pPr>
        <w:ind w:left="6480" w:hanging="360"/>
      </w:pPr>
      <w:rPr>
        <w:rFonts w:ascii="Wingdings" w:hAnsi="Wingdings" w:hint="default"/>
      </w:r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D72919"/>
    <w:multiLevelType w:val="hybridMultilevel"/>
    <w:tmpl w:val="C6DA0D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CD7494"/>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726DA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C77658"/>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2A5B48"/>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123A0D"/>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2B60834"/>
    <w:multiLevelType w:val="hybridMultilevel"/>
    <w:tmpl w:val="DE420A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66F629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9201D73"/>
    <w:multiLevelType w:val="hybridMultilevel"/>
    <w:tmpl w:val="E63406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5"/>
  </w:num>
  <w:num w:numId="4">
    <w:abstractNumId w:val="20"/>
  </w:num>
  <w:num w:numId="5">
    <w:abstractNumId w:val="18"/>
  </w:num>
  <w:num w:numId="6">
    <w:abstractNumId w:val="8"/>
  </w:num>
  <w:num w:numId="7">
    <w:abstractNumId w:val="16"/>
  </w:num>
  <w:num w:numId="8">
    <w:abstractNumId w:val="21"/>
  </w:num>
  <w:num w:numId="9">
    <w:abstractNumId w:val="1"/>
  </w:num>
  <w:num w:numId="10">
    <w:abstractNumId w:val="23"/>
  </w:num>
  <w:num w:numId="11">
    <w:abstractNumId w:val="28"/>
  </w:num>
  <w:num w:numId="12">
    <w:abstractNumId w:val="10"/>
  </w:num>
  <w:num w:numId="13">
    <w:abstractNumId w:val="29"/>
  </w:num>
  <w:num w:numId="14">
    <w:abstractNumId w:val="7"/>
  </w:num>
  <w:num w:numId="15">
    <w:abstractNumId w:val="3"/>
  </w:num>
  <w:num w:numId="16">
    <w:abstractNumId w:val="13"/>
  </w:num>
  <w:num w:numId="17">
    <w:abstractNumId w:val="2"/>
  </w:num>
  <w:num w:numId="18">
    <w:abstractNumId w:val="11"/>
  </w:num>
  <w:num w:numId="19">
    <w:abstractNumId w:val="32"/>
  </w:num>
  <w:num w:numId="20">
    <w:abstractNumId w:val="6"/>
  </w:num>
  <w:num w:numId="21">
    <w:abstractNumId w:val="26"/>
  </w:num>
  <w:num w:numId="22">
    <w:abstractNumId w:val="4"/>
  </w:num>
  <w:num w:numId="23">
    <w:abstractNumId w:val="0"/>
  </w:num>
  <w:num w:numId="24">
    <w:abstractNumId w:val="22"/>
  </w:num>
  <w:num w:numId="25">
    <w:abstractNumId w:val="9"/>
  </w:num>
  <w:num w:numId="26">
    <w:abstractNumId w:val="12"/>
  </w:num>
  <w:num w:numId="27">
    <w:abstractNumId w:val="25"/>
  </w:num>
  <w:num w:numId="28">
    <w:abstractNumId w:val="31"/>
  </w:num>
  <w:num w:numId="29">
    <w:abstractNumId w:val="14"/>
  </w:num>
  <w:num w:numId="30">
    <w:abstractNumId w:val="27"/>
  </w:num>
  <w:num w:numId="31">
    <w:abstractNumId w:val="30"/>
  </w:num>
  <w:num w:numId="32">
    <w:abstractNumId w:val="1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8AA"/>
    <w:rsid w:val="00017FDD"/>
    <w:rsid w:val="00020B2D"/>
    <w:rsid w:val="00021E73"/>
    <w:rsid w:val="00022E05"/>
    <w:rsid w:val="0002659D"/>
    <w:rsid w:val="00034EAF"/>
    <w:rsid w:val="00034F19"/>
    <w:rsid w:val="00053F64"/>
    <w:rsid w:val="00074413"/>
    <w:rsid w:val="0007647E"/>
    <w:rsid w:val="0008212B"/>
    <w:rsid w:val="00094838"/>
    <w:rsid w:val="00095729"/>
    <w:rsid w:val="000A0598"/>
    <w:rsid w:val="000A19B4"/>
    <w:rsid w:val="000C6145"/>
    <w:rsid w:val="000C70B4"/>
    <w:rsid w:val="000D1F35"/>
    <w:rsid w:val="000F2739"/>
    <w:rsid w:val="00115817"/>
    <w:rsid w:val="00135903"/>
    <w:rsid w:val="0013769C"/>
    <w:rsid w:val="00144FA5"/>
    <w:rsid w:val="00164A3E"/>
    <w:rsid w:val="001746E8"/>
    <w:rsid w:val="00182C2A"/>
    <w:rsid w:val="0018461A"/>
    <w:rsid w:val="00195123"/>
    <w:rsid w:val="001A51F4"/>
    <w:rsid w:val="001A6B6E"/>
    <w:rsid w:val="001A74F0"/>
    <w:rsid w:val="001B44F7"/>
    <w:rsid w:val="001B5969"/>
    <w:rsid w:val="001B7A41"/>
    <w:rsid w:val="001B7AD9"/>
    <w:rsid w:val="001C2960"/>
    <w:rsid w:val="001C3EF7"/>
    <w:rsid w:val="001E2AF7"/>
    <w:rsid w:val="001E4B23"/>
    <w:rsid w:val="001F1892"/>
    <w:rsid w:val="001F2433"/>
    <w:rsid w:val="001F3B30"/>
    <w:rsid w:val="0020496D"/>
    <w:rsid w:val="002064B0"/>
    <w:rsid w:val="00224D32"/>
    <w:rsid w:val="00230F78"/>
    <w:rsid w:val="00232F65"/>
    <w:rsid w:val="0024314A"/>
    <w:rsid w:val="0026399D"/>
    <w:rsid w:val="00297DE3"/>
    <w:rsid w:val="002A2999"/>
    <w:rsid w:val="002B0927"/>
    <w:rsid w:val="002F31C0"/>
    <w:rsid w:val="003003EC"/>
    <w:rsid w:val="00317C07"/>
    <w:rsid w:val="0032D071"/>
    <w:rsid w:val="00333D85"/>
    <w:rsid w:val="00350526"/>
    <w:rsid w:val="00351ED3"/>
    <w:rsid w:val="0036400D"/>
    <w:rsid w:val="0037782A"/>
    <w:rsid w:val="00381B3E"/>
    <w:rsid w:val="003823E2"/>
    <w:rsid w:val="00382FDA"/>
    <w:rsid w:val="00383B87"/>
    <w:rsid w:val="003869E1"/>
    <w:rsid w:val="0039678A"/>
    <w:rsid w:val="003A1E3B"/>
    <w:rsid w:val="003B3680"/>
    <w:rsid w:val="003D2472"/>
    <w:rsid w:val="003D4D78"/>
    <w:rsid w:val="003D7B41"/>
    <w:rsid w:val="003E20AE"/>
    <w:rsid w:val="003F0E97"/>
    <w:rsid w:val="0041406F"/>
    <w:rsid w:val="0042207E"/>
    <w:rsid w:val="00425BCC"/>
    <w:rsid w:val="00441029"/>
    <w:rsid w:val="0044659B"/>
    <w:rsid w:val="00467DCD"/>
    <w:rsid w:val="00471B57"/>
    <w:rsid w:val="00474EB9"/>
    <w:rsid w:val="00493799"/>
    <w:rsid w:val="00497702"/>
    <w:rsid w:val="004A1681"/>
    <w:rsid w:val="004A4F6C"/>
    <w:rsid w:val="004D2FC5"/>
    <w:rsid w:val="004D79BA"/>
    <w:rsid w:val="00501FD7"/>
    <w:rsid w:val="0051041C"/>
    <w:rsid w:val="00514076"/>
    <w:rsid w:val="00520F3C"/>
    <w:rsid w:val="00521EE4"/>
    <w:rsid w:val="005232CD"/>
    <w:rsid w:val="005368C6"/>
    <w:rsid w:val="00537FE7"/>
    <w:rsid w:val="00543E42"/>
    <w:rsid w:val="0055185B"/>
    <w:rsid w:val="005703AC"/>
    <w:rsid w:val="0058276F"/>
    <w:rsid w:val="00583DA2"/>
    <w:rsid w:val="0058429B"/>
    <w:rsid w:val="005876BF"/>
    <w:rsid w:val="005A68A7"/>
    <w:rsid w:val="005E0335"/>
    <w:rsid w:val="005E5E33"/>
    <w:rsid w:val="005F004C"/>
    <w:rsid w:val="005F3B3C"/>
    <w:rsid w:val="00611F7A"/>
    <w:rsid w:val="00612683"/>
    <w:rsid w:val="00613CB4"/>
    <w:rsid w:val="006143B5"/>
    <w:rsid w:val="0061449E"/>
    <w:rsid w:val="006146D5"/>
    <w:rsid w:val="00617EDF"/>
    <w:rsid w:val="00620215"/>
    <w:rsid w:val="00624BC7"/>
    <w:rsid w:val="00625E83"/>
    <w:rsid w:val="006271DA"/>
    <w:rsid w:val="00650091"/>
    <w:rsid w:val="00654BC2"/>
    <w:rsid w:val="006554C1"/>
    <w:rsid w:val="00655770"/>
    <w:rsid w:val="00663951"/>
    <w:rsid w:val="006675AC"/>
    <w:rsid w:val="0067234F"/>
    <w:rsid w:val="006839EB"/>
    <w:rsid w:val="00683AE4"/>
    <w:rsid w:val="00687E7C"/>
    <w:rsid w:val="006953AC"/>
    <w:rsid w:val="006B213D"/>
    <w:rsid w:val="006B3E42"/>
    <w:rsid w:val="006C1F6C"/>
    <w:rsid w:val="00710898"/>
    <w:rsid w:val="007255F5"/>
    <w:rsid w:val="007279E4"/>
    <w:rsid w:val="00761F89"/>
    <w:rsid w:val="00792922"/>
    <w:rsid w:val="007B4A99"/>
    <w:rsid w:val="007B4C0A"/>
    <w:rsid w:val="007C53F5"/>
    <w:rsid w:val="007D3DE8"/>
    <w:rsid w:val="007E1D66"/>
    <w:rsid w:val="008173C1"/>
    <w:rsid w:val="00837C6D"/>
    <w:rsid w:val="00860FAD"/>
    <w:rsid w:val="0086304D"/>
    <w:rsid w:val="00867252"/>
    <w:rsid w:val="00894C4D"/>
    <w:rsid w:val="008B48EB"/>
    <w:rsid w:val="008B7440"/>
    <w:rsid w:val="008C542C"/>
    <w:rsid w:val="008C6CC5"/>
    <w:rsid w:val="008D2BB9"/>
    <w:rsid w:val="008D7570"/>
    <w:rsid w:val="008E6F2A"/>
    <w:rsid w:val="008E764E"/>
    <w:rsid w:val="009005A4"/>
    <w:rsid w:val="0090189B"/>
    <w:rsid w:val="009162F8"/>
    <w:rsid w:val="00924707"/>
    <w:rsid w:val="00943873"/>
    <w:rsid w:val="00951AAA"/>
    <w:rsid w:val="00962A63"/>
    <w:rsid w:val="009645E2"/>
    <w:rsid w:val="00965637"/>
    <w:rsid w:val="00972C0C"/>
    <w:rsid w:val="00973413"/>
    <w:rsid w:val="0098040E"/>
    <w:rsid w:val="009921C5"/>
    <w:rsid w:val="0099792B"/>
    <w:rsid w:val="00997FAC"/>
    <w:rsid w:val="009A4D04"/>
    <w:rsid w:val="009A5191"/>
    <w:rsid w:val="009B3F59"/>
    <w:rsid w:val="009B7613"/>
    <w:rsid w:val="009E4CF4"/>
    <w:rsid w:val="009F3718"/>
    <w:rsid w:val="009F4403"/>
    <w:rsid w:val="00A0112A"/>
    <w:rsid w:val="00A17FD2"/>
    <w:rsid w:val="00A333CF"/>
    <w:rsid w:val="00A34710"/>
    <w:rsid w:val="00A407D2"/>
    <w:rsid w:val="00A76F2E"/>
    <w:rsid w:val="00AA24BB"/>
    <w:rsid w:val="00AC1FD2"/>
    <w:rsid w:val="00AF633D"/>
    <w:rsid w:val="00B03AB2"/>
    <w:rsid w:val="00B153A2"/>
    <w:rsid w:val="00B15470"/>
    <w:rsid w:val="00B17AF3"/>
    <w:rsid w:val="00B22AAE"/>
    <w:rsid w:val="00B26235"/>
    <w:rsid w:val="00B5556E"/>
    <w:rsid w:val="00B55C4D"/>
    <w:rsid w:val="00B64AC7"/>
    <w:rsid w:val="00B65BB4"/>
    <w:rsid w:val="00B7109E"/>
    <w:rsid w:val="00B72805"/>
    <w:rsid w:val="00B75A43"/>
    <w:rsid w:val="00B8193B"/>
    <w:rsid w:val="00B81C9F"/>
    <w:rsid w:val="00B82330"/>
    <w:rsid w:val="00B93F12"/>
    <w:rsid w:val="00B94004"/>
    <w:rsid w:val="00B972FA"/>
    <w:rsid w:val="00BB23B0"/>
    <w:rsid w:val="00BC2463"/>
    <w:rsid w:val="00BD10BC"/>
    <w:rsid w:val="00BD4AD5"/>
    <w:rsid w:val="00BD5B45"/>
    <w:rsid w:val="00BF64A1"/>
    <w:rsid w:val="00BF66EC"/>
    <w:rsid w:val="00C0127D"/>
    <w:rsid w:val="00C02D52"/>
    <w:rsid w:val="00C055BE"/>
    <w:rsid w:val="00C22FCD"/>
    <w:rsid w:val="00C4729B"/>
    <w:rsid w:val="00C4741D"/>
    <w:rsid w:val="00C56AEC"/>
    <w:rsid w:val="00C7507C"/>
    <w:rsid w:val="00C75AA5"/>
    <w:rsid w:val="00C869B1"/>
    <w:rsid w:val="00CA7B96"/>
    <w:rsid w:val="00CB294E"/>
    <w:rsid w:val="00CF66E1"/>
    <w:rsid w:val="00D03806"/>
    <w:rsid w:val="00D20E2B"/>
    <w:rsid w:val="00D25866"/>
    <w:rsid w:val="00D53A48"/>
    <w:rsid w:val="00D73CD0"/>
    <w:rsid w:val="00D743C8"/>
    <w:rsid w:val="00D76F9E"/>
    <w:rsid w:val="00D808E0"/>
    <w:rsid w:val="00D83A24"/>
    <w:rsid w:val="00DA13FF"/>
    <w:rsid w:val="00DA4E59"/>
    <w:rsid w:val="00DC3781"/>
    <w:rsid w:val="00DE1B27"/>
    <w:rsid w:val="00DE3B58"/>
    <w:rsid w:val="00DE5E5F"/>
    <w:rsid w:val="00DF0F6F"/>
    <w:rsid w:val="00E12594"/>
    <w:rsid w:val="00E42970"/>
    <w:rsid w:val="00E514DC"/>
    <w:rsid w:val="00E529BD"/>
    <w:rsid w:val="00E62756"/>
    <w:rsid w:val="00E710CB"/>
    <w:rsid w:val="00E84DBF"/>
    <w:rsid w:val="00E917E0"/>
    <w:rsid w:val="00EA04C7"/>
    <w:rsid w:val="00EB4A0F"/>
    <w:rsid w:val="00EB709A"/>
    <w:rsid w:val="00EC0540"/>
    <w:rsid w:val="00EC0626"/>
    <w:rsid w:val="00F033D2"/>
    <w:rsid w:val="00F03FBF"/>
    <w:rsid w:val="00F130AA"/>
    <w:rsid w:val="00F157C6"/>
    <w:rsid w:val="00F170BC"/>
    <w:rsid w:val="00F170C4"/>
    <w:rsid w:val="00F205F3"/>
    <w:rsid w:val="00F22874"/>
    <w:rsid w:val="00F23251"/>
    <w:rsid w:val="00F337D6"/>
    <w:rsid w:val="00F54D92"/>
    <w:rsid w:val="00F609D1"/>
    <w:rsid w:val="00F64829"/>
    <w:rsid w:val="00F811F3"/>
    <w:rsid w:val="00F94B9F"/>
    <w:rsid w:val="00F94D1F"/>
    <w:rsid w:val="00FA0163"/>
    <w:rsid w:val="00FA70C3"/>
    <w:rsid w:val="00FB289B"/>
    <w:rsid w:val="00FC090C"/>
    <w:rsid w:val="00FD6EC7"/>
    <w:rsid w:val="00FE0245"/>
    <w:rsid w:val="00FE073E"/>
    <w:rsid w:val="00FE2696"/>
    <w:rsid w:val="00FE6460"/>
    <w:rsid w:val="00FE7275"/>
    <w:rsid w:val="00FF1605"/>
    <w:rsid w:val="00FF54B8"/>
    <w:rsid w:val="0215C394"/>
    <w:rsid w:val="03E5B1E0"/>
    <w:rsid w:val="07B502B5"/>
    <w:rsid w:val="081BBED2"/>
    <w:rsid w:val="08557A26"/>
    <w:rsid w:val="088F2C63"/>
    <w:rsid w:val="098FA541"/>
    <w:rsid w:val="0AA817F9"/>
    <w:rsid w:val="0D13F927"/>
    <w:rsid w:val="0D5D8A54"/>
    <w:rsid w:val="0DE7BEB7"/>
    <w:rsid w:val="0FCFDE37"/>
    <w:rsid w:val="104B99E9"/>
    <w:rsid w:val="11CE0EC9"/>
    <w:rsid w:val="11F5BD4A"/>
    <w:rsid w:val="151A3AD2"/>
    <w:rsid w:val="16A1B310"/>
    <w:rsid w:val="178AFCBA"/>
    <w:rsid w:val="17D0872E"/>
    <w:rsid w:val="1A6DD906"/>
    <w:rsid w:val="1E5D15D0"/>
    <w:rsid w:val="1E9233B9"/>
    <w:rsid w:val="207B35B5"/>
    <w:rsid w:val="21B5425A"/>
    <w:rsid w:val="2230C1AF"/>
    <w:rsid w:val="24AD3FE0"/>
    <w:rsid w:val="2698885A"/>
    <w:rsid w:val="28891497"/>
    <w:rsid w:val="29F76522"/>
    <w:rsid w:val="2BCF24C1"/>
    <w:rsid w:val="2D4C068D"/>
    <w:rsid w:val="2EB07BAD"/>
    <w:rsid w:val="2ECAD645"/>
    <w:rsid w:val="31B38B8E"/>
    <w:rsid w:val="33408E1F"/>
    <w:rsid w:val="34080DCB"/>
    <w:rsid w:val="3A213B31"/>
    <w:rsid w:val="40865DE1"/>
    <w:rsid w:val="454A9A18"/>
    <w:rsid w:val="4599BC40"/>
    <w:rsid w:val="46BB422E"/>
    <w:rsid w:val="4A9A0B21"/>
    <w:rsid w:val="4AFE474C"/>
    <w:rsid w:val="4BCACE39"/>
    <w:rsid w:val="4C1A5FEB"/>
    <w:rsid w:val="4DFD87B3"/>
    <w:rsid w:val="4FE61338"/>
    <w:rsid w:val="566AD047"/>
    <w:rsid w:val="57C8129B"/>
    <w:rsid w:val="584B6A2B"/>
    <w:rsid w:val="5E2C9895"/>
    <w:rsid w:val="5E2DCE6D"/>
    <w:rsid w:val="634B6C58"/>
    <w:rsid w:val="65C04E7A"/>
    <w:rsid w:val="65ED1015"/>
    <w:rsid w:val="68213F71"/>
    <w:rsid w:val="6B3DFB7A"/>
    <w:rsid w:val="6F663289"/>
    <w:rsid w:val="6F93F14D"/>
    <w:rsid w:val="6FB16C9C"/>
    <w:rsid w:val="74CC18D7"/>
    <w:rsid w:val="770FB795"/>
    <w:rsid w:val="7900601C"/>
    <w:rsid w:val="797B3F10"/>
    <w:rsid w:val="7B1CDA9C"/>
    <w:rsid w:val="7D7FDDEC"/>
    <w:rsid w:val="7D9A24CC"/>
    <w:rsid w:val="7E00A6DD"/>
    <w:rsid w:val="7EAA45BE"/>
    <w:rsid w:val="7F74122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1B7A4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2">
    <w:name w:val="toc 2"/>
    <w:basedOn w:val="Normal"/>
    <w:next w:val="Normal"/>
    <w:autoRedefine/>
    <w:uiPriority w:val="39"/>
    <w:unhideWhenUsed/>
    <w:pPr>
      <w:spacing w:after="100"/>
      <w:ind w:left="220"/>
    </w:pPr>
  </w:style>
  <w:style w:type="character" w:customStyle="1" w:styleId="Ttulo2Car">
    <w:name w:val="Título 2 Car"/>
    <w:basedOn w:val="Fuentedeprrafopredeter"/>
    <w:link w:val="Ttulo2"/>
    <w:uiPriority w:val="9"/>
    <w:rPr>
      <w:rFonts w:asciiTheme="majorHAnsi" w:eastAsiaTheme="majorEastAsia" w:hAnsiTheme="majorHAnsi" w:cstheme="majorBidi"/>
      <w:color w:val="365F91" w:themeColor="accent1" w:themeShade="BF"/>
      <w:sz w:val="26"/>
      <w:szCs w:val="26"/>
    </w:rPr>
  </w:style>
  <w:style w:type="table" w:styleId="Tabladecuadrcula2">
    <w:name w:val="Grid Table 2"/>
    <w:basedOn w:val="Tablanormal"/>
    <w:uiPriority w:val="47"/>
    <w:rsid w:val="002B0927"/>
    <w:rPr>
      <w:rFonts w:eastAsiaTheme="minorHAnsi"/>
      <w:kern w:val="2"/>
      <w:sz w:val="22"/>
      <w:szCs w:val="22"/>
      <w:lang w:eastAsia="en-US"/>
      <w14:ligatures w14:val="standardContextua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2A2999"/>
    <w:rPr>
      <w:color w:val="605E5C"/>
      <w:shd w:val="clear" w:color="auto" w:fill="E1DFDD"/>
    </w:rPr>
  </w:style>
  <w:style w:type="paragraph" w:styleId="NormalWeb">
    <w:name w:val="Normal (Web)"/>
    <w:basedOn w:val="Normal"/>
    <w:uiPriority w:val="99"/>
    <w:semiHidden/>
    <w:unhideWhenUsed/>
    <w:rsid w:val="007B4C0A"/>
    <w:rPr>
      <w:rFonts w:ascii="Times New Roman" w:hAnsi="Times New Roman"/>
      <w:sz w:val="24"/>
      <w:szCs w:val="24"/>
    </w:rPr>
  </w:style>
  <w:style w:type="character" w:styleId="Refdecomentario">
    <w:name w:val="annotation reference"/>
    <w:basedOn w:val="Fuentedeprrafopredeter"/>
    <w:uiPriority w:val="99"/>
    <w:semiHidden/>
    <w:unhideWhenUsed/>
    <w:rsid w:val="00965637"/>
    <w:rPr>
      <w:sz w:val="16"/>
      <w:szCs w:val="16"/>
    </w:rPr>
  </w:style>
  <w:style w:type="paragraph" w:styleId="Textocomentario">
    <w:name w:val="annotation text"/>
    <w:basedOn w:val="Normal"/>
    <w:link w:val="TextocomentarioCar"/>
    <w:uiPriority w:val="99"/>
    <w:semiHidden/>
    <w:unhideWhenUsed/>
    <w:rsid w:val="0096563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65637"/>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965637"/>
    <w:rPr>
      <w:b/>
      <w:bCs/>
    </w:rPr>
  </w:style>
  <w:style w:type="character" w:customStyle="1" w:styleId="AsuntodelcomentarioCar">
    <w:name w:val="Asunto del comentario Car"/>
    <w:basedOn w:val="TextocomentarioCar"/>
    <w:link w:val="Asuntodelcomentario"/>
    <w:uiPriority w:val="99"/>
    <w:semiHidden/>
    <w:rsid w:val="00965637"/>
    <w:rPr>
      <w:rFonts w:ascii="Calibri" w:eastAsia="Calibri" w:hAnsi="Calibri" w:cs="Times New Roman"/>
      <w:b/>
      <w:bCs/>
      <w:sz w:val="20"/>
      <w:szCs w:val="20"/>
      <w:lang w:eastAsia="en-US"/>
    </w:rPr>
  </w:style>
  <w:style w:type="character" w:styleId="nfasis">
    <w:name w:val="Emphasis"/>
    <w:basedOn w:val="Fuentedeprrafopredeter"/>
    <w:uiPriority w:val="20"/>
    <w:qFormat/>
    <w:rsid w:val="0058276F"/>
    <w:rPr>
      <w:i/>
      <w:iCs/>
    </w:rPr>
  </w:style>
  <w:style w:type="table" w:styleId="Tablanormal1">
    <w:name w:val="Plain Table 1"/>
    <w:basedOn w:val="Tablanormal"/>
    <w:uiPriority w:val="41"/>
    <w:rsid w:val="001B59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1B596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2">
    <w:name w:val="Plain Table 2"/>
    <w:basedOn w:val="Tablanormal"/>
    <w:uiPriority w:val="42"/>
    <w:rsid w:val="00351ED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tuloTDC">
    <w:name w:val="TOC Heading"/>
    <w:basedOn w:val="Ttulo1"/>
    <w:next w:val="Normal"/>
    <w:uiPriority w:val="39"/>
    <w:unhideWhenUsed/>
    <w:qFormat/>
    <w:rsid w:val="003F0E97"/>
    <w:pPr>
      <w:keepNext/>
      <w:keepLines/>
      <w:spacing w:before="240" w:after="0" w:line="259" w:lineRule="auto"/>
      <w:jc w:val="left"/>
      <w:outlineLvl w:val="9"/>
    </w:pPr>
    <w:rPr>
      <w:rFonts w:asciiTheme="majorHAnsi" w:eastAsiaTheme="majorEastAsia" w:hAnsiTheme="majorHAnsi" w:cstheme="majorBidi"/>
      <w:color w:val="365F91" w:themeColor="accent1" w:themeShade="BF"/>
      <w:sz w:val="32"/>
      <w:szCs w:val="32"/>
      <w:lang w:val="es-MX" w:eastAsia="es-MX"/>
    </w:rPr>
  </w:style>
  <w:style w:type="character" w:customStyle="1" w:styleId="Ttulo3Car">
    <w:name w:val="Título 3 Car"/>
    <w:basedOn w:val="Fuentedeprrafopredeter"/>
    <w:link w:val="Ttulo3"/>
    <w:uiPriority w:val="9"/>
    <w:rsid w:val="001B7A41"/>
    <w:rPr>
      <w:rFonts w:asciiTheme="majorHAnsi" w:eastAsiaTheme="majorEastAsia" w:hAnsiTheme="majorHAnsi" w:cstheme="majorBidi"/>
      <w:color w:val="243F60" w:themeColor="accent1" w:themeShade="7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3589">
      <w:bodyDiv w:val="1"/>
      <w:marLeft w:val="0"/>
      <w:marRight w:val="0"/>
      <w:marTop w:val="0"/>
      <w:marBottom w:val="0"/>
      <w:divBdr>
        <w:top w:val="none" w:sz="0" w:space="0" w:color="auto"/>
        <w:left w:val="none" w:sz="0" w:space="0" w:color="auto"/>
        <w:bottom w:val="none" w:sz="0" w:space="0" w:color="auto"/>
        <w:right w:val="none" w:sz="0" w:space="0" w:color="auto"/>
      </w:divBdr>
    </w:div>
    <w:div w:id="95289817">
      <w:bodyDiv w:val="1"/>
      <w:marLeft w:val="0"/>
      <w:marRight w:val="0"/>
      <w:marTop w:val="0"/>
      <w:marBottom w:val="0"/>
      <w:divBdr>
        <w:top w:val="none" w:sz="0" w:space="0" w:color="auto"/>
        <w:left w:val="none" w:sz="0" w:space="0" w:color="auto"/>
        <w:bottom w:val="none" w:sz="0" w:space="0" w:color="auto"/>
        <w:right w:val="none" w:sz="0" w:space="0" w:color="auto"/>
      </w:divBdr>
    </w:div>
    <w:div w:id="260529389">
      <w:bodyDiv w:val="1"/>
      <w:marLeft w:val="0"/>
      <w:marRight w:val="0"/>
      <w:marTop w:val="0"/>
      <w:marBottom w:val="0"/>
      <w:divBdr>
        <w:top w:val="none" w:sz="0" w:space="0" w:color="auto"/>
        <w:left w:val="none" w:sz="0" w:space="0" w:color="auto"/>
        <w:bottom w:val="none" w:sz="0" w:space="0" w:color="auto"/>
        <w:right w:val="none" w:sz="0" w:space="0" w:color="auto"/>
      </w:divBdr>
      <w:divsChild>
        <w:div w:id="801506651">
          <w:marLeft w:val="0"/>
          <w:marRight w:val="0"/>
          <w:marTop w:val="0"/>
          <w:marBottom w:val="0"/>
          <w:divBdr>
            <w:top w:val="none" w:sz="0" w:space="0" w:color="auto"/>
            <w:left w:val="none" w:sz="0" w:space="0" w:color="auto"/>
            <w:bottom w:val="none" w:sz="0" w:space="0" w:color="auto"/>
            <w:right w:val="none" w:sz="0" w:space="0" w:color="auto"/>
          </w:divBdr>
          <w:divsChild>
            <w:div w:id="717629310">
              <w:marLeft w:val="0"/>
              <w:marRight w:val="0"/>
              <w:marTop w:val="0"/>
              <w:marBottom w:val="0"/>
              <w:divBdr>
                <w:top w:val="none" w:sz="0" w:space="0" w:color="auto"/>
                <w:left w:val="none" w:sz="0" w:space="0" w:color="auto"/>
                <w:bottom w:val="none" w:sz="0" w:space="0" w:color="auto"/>
                <w:right w:val="none" w:sz="0" w:space="0" w:color="auto"/>
              </w:divBdr>
              <w:divsChild>
                <w:div w:id="2094668780">
                  <w:marLeft w:val="0"/>
                  <w:marRight w:val="0"/>
                  <w:marTop w:val="0"/>
                  <w:marBottom w:val="0"/>
                  <w:divBdr>
                    <w:top w:val="none" w:sz="0" w:space="0" w:color="auto"/>
                    <w:left w:val="none" w:sz="0" w:space="0" w:color="auto"/>
                    <w:bottom w:val="none" w:sz="0" w:space="0" w:color="auto"/>
                    <w:right w:val="none" w:sz="0" w:space="0" w:color="auto"/>
                  </w:divBdr>
                  <w:divsChild>
                    <w:div w:id="1952392988">
                      <w:marLeft w:val="0"/>
                      <w:marRight w:val="0"/>
                      <w:marTop w:val="0"/>
                      <w:marBottom w:val="0"/>
                      <w:divBdr>
                        <w:top w:val="none" w:sz="0" w:space="0" w:color="auto"/>
                        <w:left w:val="none" w:sz="0" w:space="0" w:color="auto"/>
                        <w:bottom w:val="none" w:sz="0" w:space="0" w:color="auto"/>
                        <w:right w:val="none" w:sz="0" w:space="0" w:color="auto"/>
                      </w:divBdr>
                      <w:divsChild>
                        <w:div w:id="30998574">
                          <w:marLeft w:val="0"/>
                          <w:marRight w:val="0"/>
                          <w:marTop w:val="0"/>
                          <w:marBottom w:val="0"/>
                          <w:divBdr>
                            <w:top w:val="none" w:sz="0" w:space="0" w:color="auto"/>
                            <w:left w:val="none" w:sz="0" w:space="0" w:color="auto"/>
                            <w:bottom w:val="none" w:sz="0" w:space="0" w:color="auto"/>
                            <w:right w:val="none" w:sz="0" w:space="0" w:color="auto"/>
                          </w:divBdr>
                          <w:divsChild>
                            <w:div w:id="703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432931">
      <w:marLeft w:val="0"/>
      <w:marRight w:val="0"/>
      <w:marTop w:val="0"/>
      <w:marBottom w:val="0"/>
      <w:divBdr>
        <w:top w:val="none" w:sz="0" w:space="0" w:color="auto"/>
        <w:left w:val="none" w:sz="0" w:space="0" w:color="auto"/>
        <w:bottom w:val="none" w:sz="0" w:space="0" w:color="auto"/>
        <w:right w:val="none" w:sz="0" w:space="0" w:color="auto"/>
      </w:divBdr>
    </w:div>
    <w:div w:id="308948516">
      <w:bodyDiv w:val="1"/>
      <w:marLeft w:val="0"/>
      <w:marRight w:val="0"/>
      <w:marTop w:val="0"/>
      <w:marBottom w:val="0"/>
      <w:divBdr>
        <w:top w:val="none" w:sz="0" w:space="0" w:color="auto"/>
        <w:left w:val="none" w:sz="0" w:space="0" w:color="auto"/>
        <w:bottom w:val="none" w:sz="0" w:space="0" w:color="auto"/>
        <w:right w:val="none" w:sz="0" w:space="0" w:color="auto"/>
      </w:divBdr>
    </w:div>
    <w:div w:id="356587565">
      <w:bodyDiv w:val="1"/>
      <w:marLeft w:val="0"/>
      <w:marRight w:val="0"/>
      <w:marTop w:val="0"/>
      <w:marBottom w:val="0"/>
      <w:divBdr>
        <w:top w:val="none" w:sz="0" w:space="0" w:color="auto"/>
        <w:left w:val="none" w:sz="0" w:space="0" w:color="auto"/>
        <w:bottom w:val="none" w:sz="0" w:space="0" w:color="auto"/>
        <w:right w:val="none" w:sz="0" w:space="0" w:color="auto"/>
      </w:divBdr>
    </w:div>
    <w:div w:id="393701315">
      <w:bodyDiv w:val="1"/>
      <w:marLeft w:val="0"/>
      <w:marRight w:val="0"/>
      <w:marTop w:val="0"/>
      <w:marBottom w:val="0"/>
      <w:divBdr>
        <w:top w:val="none" w:sz="0" w:space="0" w:color="auto"/>
        <w:left w:val="none" w:sz="0" w:space="0" w:color="auto"/>
        <w:bottom w:val="none" w:sz="0" w:space="0" w:color="auto"/>
        <w:right w:val="none" w:sz="0" w:space="0" w:color="auto"/>
      </w:divBdr>
      <w:divsChild>
        <w:div w:id="328875226">
          <w:marLeft w:val="0"/>
          <w:marRight w:val="0"/>
          <w:marTop w:val="0"/>
          <w:marBottom w:val="0"/>
          <w:divBdr>
            <w:top w:val="none" w:sz="0" w:space="0" w:color="auto"/>
            <w:left w:val="none" w:sz="0" w:space="0" w:color="auto"/>
            <w:bottom w:val="none" w:sz="0" w:space="0" w:color="auto"/>
            <w:right w:val="none" w:sz="0" w:space="0" w:color="auto"/>
          </w:divBdr>
        </w:div>
      </w:divsChild>
    </w:div>
    <w:div w:id="435101817">
      <w:bodyDiv w:val="1"/>
      <w:marLeft w:val="0"/>
      <w:marRight w:val="0"/>
      <w:marTop w:val="0"/>
      <w:marBottom w:val="0"/>
      <w:divBdr>
        <w:top w:val="none" w:sz="0" w:space="0" w:color="auto"/>
        <w:left w:val="none" w:sz="0" w:space="0" w:color="auto"/>
        <w:bottom w:val="none" w:sz="0" w:space="0" w:color="auto"/>
        <w:right w:val="none" w:sz="0" w:space="0" w:color="auto"/>
      </w:divBdr>
    </w:div>
    <w:div w:id="440146570">
      <w:bodyDiv w:val="1"/>
      <w:marLeft w:val="0"/>
      <w:marRight w:val="0"/>
      <w:marTop w:val="0"/>
      <w:marBottom w:val="0"/>
      <w:divBdr>
        <w:top w:val="none" w:sz="0" w:space="0" w:color="auto"/>
        <w:left w:val="none" w:sz="0" w:space="0" w:color="auto"/>
        <w:bottom w:val="none" w:sz="0" w:space="0" w:color="auto"/>
        <w:right w:val="none" w:sz="0" w:space="0" w:color="auto"/>
      </w:divBdr>
    </w:div>
    <w:div w:id="440689763">
      <w:bodyDiv w:val="1"/>
      <w:marLeft w:val="0"/>
      <w:marRight w:val="0"/>
      <w:marTop w:val="0"/>
      <w:marBottom w:val="0"/>
      <w:divBdr>
        <w:top w:val="none" w:sz="0" w:space="0" w:color="auto"/>
        <w:left w:val="none" w:sz="0" w:space="0" w:color="auto"/>
        <w:bottom w:val="none" w:sz="0" w:space="0" w:color="auto"/>
        <w:right w:val="none" w:sz="0" w:space="0" w:color="auto"/>
      </w:divBdr>
      <w:divsChild>
        <w:div w:id="1061364719">
          <w:marLeft w:val="0"/>
          <w:marRight w:val="0"/>
          <w:marTop w:val="0"/>
          <w:marBottom w:val="0"/>
          <w:divBdr>
            <w:top w:val="none" w:sz="0" w:space="0" w:color="auto"/>
            <w:left w:val="none" w:sz="0" w:space="0" w:color="auto"/>
            <w:bottom w:val="none" w:sz="0" w:space="0" w:color="auto"/>
            <w:right w:val="none" w:sz="0" w:space="0" w:color="auto"/>
          </w:divBdr>
        </w:div>
      </w:divsChild>
    </w:div>
    <w:div w:id="687567501">
      <w:bodyDiv w:val="1"/>
      <w:marLeft w:val="0"/>
      <w:marRight w:val="0"/>
      <w:marTop w:val="0"/>
      <w:marBottom w:val="0"/>
      <w:divBdr>
        <w:top w:val="none" w:sz="0" w:space="0" w:color="auto"/>
        <w:left w:val="none" w:sz="0" w:space="0" w:color="auto"/>
        <w:bottom w:val="none" w:sz="0" w:space="0" w:color="auto"/>
        <w:right w:val="none" w:sz="0" w:space="0" w:color="auto"/>
      </w:divBdr>
    </w:div>
    <w:div w:id="694308723">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852769982">
      <w:bodyDiv w:val="1"/>
      <w:marLeft w:val="0"/>
      <w:marRight w:val="0"/>
      <w:marTop w:val="0"/>
      <w:marBottom w:val="0"/>
      <w:divBdr>
        <w:top w:val="none" w:sz="0" w:space="0" w:color="auto"/>
        <w:left w:val="none" w:sz="0" w:space="0" w:color="auto"/>
        <w:bottom w:val="none" w:sz="0" w:space="0" w:color="auto"/>
        <w:right w:val="none" w:sz="0" w:space="0" w:color="auto"/>
      </w:divBdr>
    </w:div>
    <w:div w:id="956834361">
      <w:bodyDiv w:val="1"/>
      <w:marLeft w:val="0"/>
      <w:marRight w:val="0"/>
      <w:marTop w:val="0"/>
      <w:marBottom w:val="0"/>
      <w:divBdr>
        <w:top w:val="none" w:sz="0" w:space="0" w:color="auto"/>
        <w:left w:val="none" w:sz="0" w:space="0" w:color="auto"/>
        <w:bottom w:val="none" w:sz="0" w:space="0" w:color="auto"/>
        <w:right w:val="none" w:sz="0" w:space="0" w:color="auto"/>
      </w:divBdr>
    </w:div>
    <w:div w:id="961619847">
      <w:bodyDiv w:val="1"/>
      <w:marLeft w:val="0"/>
      <w:marRight w:val="0"/>
      <w:marTop w:val="0"/>
      <w:marBottom w:val="0"/>
      <w:divBdr>
        <w:top w:val="none" w:sz="0" w:space="0" w:color="auto"/>
        <w:left w:val="none" w:sz="0" w:space="0" w:color="auto"/>
        <w:bottom w:val="none" w:sz="0" w:space="0" w:color="auto"/>
        <w:right w:val="none" w:sz="0" w:space="0" w:color="auto"/>
      </w:divBdr>
    </w:div>
    <w:div w:id="1004941684">
      <w:bodyDiv w:val="1"/>
      <w:marLeft w:val="0"/>
      <w:marRight w:val="0"/>
      <w:marTop w:val="0"/>
      <w:marBottom w:val="0"/>
      <w:divBdr>
        <w:top w:val="none" w:sz="0" w:space="0" w:color="auto"/>
        <w:left w:val="none" w:sz="0" w:space="0" w:color="auto"/>
        <w:bottom w:val="none" w:sz="0" w:space="0" w:color="auto"/>
        <w:right w:val="none" w:sz="0" w:space="0" w:color="auto"/>
      </w:divBdr>
    </w:div>
    <w:div w:id="1082145823">
      <w:bodyDiv w:val="1"/>
      <w:marLeft w:val="0"/>
      <w:marRight w:val="0"/>
      <w:marTop w:val="0"/>
      <w:marBottom w:val="0"/>
      <w:divBdr>
        <w:top w:val="none" w:sz="0" w:space="0" w:color="auto"/>
        <w:left w:val="none" w:sz="0" w:space="0" w:color="auto"/>
        <w:bottom w:val="none" w:sz="0" w:space="0" w:color="auto"/>
        <w:right w:val="none" w:sz="0" w:space="0" w:color="auto"/>
      </w:divBdr>
      <w:divsChild>
        <w:div w:id="78330779">
          <w:marLeft w:val="0"/>
          <w:marRight w:val="0"/>
          <w:marTop w:val="0"/>
          <w:marBottom w:val="0"/>
          <w:divBdr>
            <w:top w:val="none" w:sz="0" w:space="0" w:color="auto"/>
            <w:left w:val="none" w:sz="0" w:space="0" w:color="auto"/>
            <w:bottom w:val="none" w:sz="0" w:space="0" w:color="auto"/>
            <w:right w:val="none" w:sz="0" w:space="0" w:color="auto"/>
          </w:divBdr>
        </w:div>
      </w:divsChild>
    </w:div>
    <w:div w:id="1083792410">
      <w:bodyDiv w:val="1"/>
      <w:marLeft w:val="0"/>
      <w:marRight w:val="0"/>
      <w:marTop w:val="0"/>
      <w:marBottom w:val="0"/>
      <w:divBdr>
        <w:top w:val="none" w:sz="0" w:space="0" w:color="auto"/>
        <w:left w:val="none" w:sz="0" w:space="0" w:color="auto"/>
        <w:bottom w:val="none" w:sz="0" w:space="0" w:color="auto"/>
        <w:right w:val="none" w:sz="0" w:space="0" w:color="auto"/>
      </w:divBdr>
    </w:div>
    <w:div w:id="1115910218">
      <w:bodyDiv w:val="1"/>
      <w:marLeft w:val="0"/>
      <w:marRight w:val="0"/>
      <w:marTop w:val="0"/>
      <w:marBottom w:val="0"/>
      <w:divBdr>
        <w:top w:val="none" w:sz="0" w:space="0" w:color="auto"/>
        <w:left w:val="none" w:sz="0" w:space="0" w:color="auto"/>
        <w:bottom w:val="none" w:sz="0" w:space="0" w:color="auto"/>
        <w:right w:val="none" w:sz="0" w:space="0" w:color="auto"/>
      </w:divBdr>
    </w:div>
    <w:div w:id="1246451460">
      <w:bodyDiv w:val="1"/>
      <w:marLeft w:val="0"/>
      <w:marRight w:val="0"/>
      <w:marTop w:val="0"/>
      <w:marBottom w:val="0"/>
      <w:divBdr>
        <w:top w:val="none" w:sz="0" w:space="0" w:color="auto"/>
        <w:left w:val="none" w:sz="0" w:space="0" w:color="auto"/>
        <w:bottom w:val="none" w:sz="0" w:space="0" w:color="auto"/>
        <w:right w:val="none" w:sz="0" w:space="0" w:color="auto"/>
      </w:divBdr>
    </w:div>
    <w:div w:id="1334455268">
      <w:bodyDiv w:val="1"/>
      <w:marLeft w:val="0"/>
      <w:marRight w:val="0"/>
      <w:marTop w:val="0"/>
      <w:marBottom w:val="0"/>
      <w:divBdr>
        <w:top w:val="none" w:sz="0" w:space="0" w:color="auto"/>
        <w:left w:val="none" w:sz="0" w:space="0" w:color="auto"/>
        <w:bottom w:val="none" w:sz="0" w:space="0" w:color="auto"/>
        <w:right w:val="none" w:sz="0" w:space="0" w:color="auto"/>
      </w:divBdr>
    </w:div>
    <w:div w:id="1499232374">
      <w:bodyDiv w:val="1"/>
      <w:marLeft w:val="0"/>
      <w:marRight w:val="0"/>
      <w:marTop w:val="0"/>
      <w:marBottom w:val="0"/>
      <w:divBdr>
        <w:top w:val="none" w:sz="0" w:space="0" w:color="auto"/>
        <w:left w:val="none" w:sz="0" w:space="0" w:color="auto"/>
        <w:bottom w:val="none" w:sz="0" w:space="0" w:color="auto"/>
        <w:right w:val="none" w:sz="0" w:space="0" w:color="auto"/>
      </w:divBdr>
    </w:div>
    <w:div w:id="1539704256">
      <w:marLeft w:val="0"/>
      <w:marRight w:val="0"/>
      <w:marTop w:val="0"/>
      <w:marBottom w:val="0"/>
      <w:divBdr>
        <w:top w:val="none" w:sz="0" w:space="0" w:color="auto"/>
        <w:left w:val="none" w:sz="0" w:space="0" w:color="auto"/>
        <w:bottom w:val="none" w:sz="0" w:space="0" w:color="auto"/>
        <w:right w:val="none" w:sz="0" w:space="0" w:color="auto"/>
      </w:divBdr>
    </w:div>
    <w:div w:id="1584142177">
      <w:bodyDiv w:val="1"/>
      <w:marLeft w:val="0"/>
      <w:marRight w:val="0"/>
      <w:marTop w:val="0"/>
      <w:marBottom w:val="0"/>
      <w:divBdr>
        <w:top w:val="none" w:sz="0" w:space="0" w:color="auto"/>
        <w:left w:val="none" w:sz="0" w:space="0" w:color="auto"/>
        <w:bottom w:val="none" w:sz="0" w:space="0" w:color="auto"/>
        <w:right w:val="none" w:sz="0" w:space="0" w:color="auto"/>
      </w:divBdr>
      <w:divsChild>
        <w:div w:id="1473712842">
          <w:marLeft w:val="0"/>
          <w:marRight w:val="0"/>
          <w:marTop w:val="0"/>
          <w:marBottom w:val="0"/>
          <w:divBdr>
            <w:top w:val="none" w:sz="0" w:space="0" w:color="auto"/>
            <w:left w:val="none" w:sz="0" w:space="0" w:color="auto"/>
            <w:bottom w:val="none" w:sz="0" w:space="0" w:color="auto"/>
            <w:right w:val="none" w:sz="0" w:space="0" w:color="auto"/>
          </w:divBdr>
          <w:divsChild>
            <w:div w:id="1119688965">
              <w:marLeft w:val="0"/>
              <w:marRight w:val="0"/>
              <w:marTop w:val="0"/>
              <w:marBottom w:val="0"/>
              <w:divBdr>
                <w:top w:val="none" w:sz="0" w:space="0" w:color="auto"/>
                <w:left w:val="none" w:sz="0" w:space="0" w:color="auto"/>
                <w:bottom w:val="none" w:sz="0" w:space="0" w:color="auto"/>
                <w:right w:val="none" w:sz="0" w:space="0" w:color="auto"/>
              </w:divBdr>
              <w:divsChild>
                <w:div w:id="1216314952">
                  <w:marLeft w:val="0"/>
                  <w:marRight w:val="0"/>
                  <w:marTop w:val="0"/>
                  <w:marBottom w:val="0"/>
                  <w:divBdr>
                    <w:top w:val="none" w:sz="0" w:space="0" w:color="auto"/>
                    <w:left w:val="none" w:sz="0" w:space="0" w:color="auto"/>
                    <w:bottom w:val="none" w:sz="0" w:space="0" w:color="auto"/>
                    <w:right w:val="none" w:sz="0" w:space="0" w:color="auto"/>
                  </w:divBdr>
                  <w:divsChild>
                    <w:div w:id="738676960">
                      <w:marLeft w:val="0"/>
                      <w:marRight w:val="0"/>
                      <w:marTop w:val="0"/>
                      <w:marBottom w:val="0"/>
                      <w:divBdr>
                        <w:top w:val="none" w:sz="0" w:space="0" w:color="auto"/>
                        <w:left w:val="none" w:sz="0" w:space="0" w:color="auto"/>
                        <w:bottom w:val="none" w:sz="0" w:space="0" w:color="auto"/>
                        <w:right w:val="none" w:sz="0" w:space="0" w:color="auto"/>
                      </w:divBdr>
                      <w:divsChild>
                        <w:div w:id="1279292635">
                          <w:marLeft w:val="0"/>
                          <w:marRight w:val="0"/>
                          <w:marTop w:val="0"/>
                          <w:marBottom w:val="0"/>
                          <w:divBdr>
                            <w:top w:val="none" w:sz="0" w:space="0" w:color="auto"/>
                            <w:left w:val="none" w:sz="0" w:space="0" w:color="auto"/>
                            <w:bottom w:val="none" w:sz="0" w:space="0" w:color="auto"/>
                            <w:right w:val="none" w:sz="0" w:space="0" w:color="auto"/>
                          </w:divBdr>
                          <w:divsChild>
                            <w:div w:id="127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688554">
      <w:bodyDiv w:val="1"/>
      <w:marLeft w:val="0"/>
      <w:marRight w:val="0"/>
      <w:marTop w:val="0"/>
      <w:marBottom w:val="0"/>
      <w:divBdr>
        <w:top w:val="none" w:sz="0" w:space="0" w:color="auto"/>
        <w:left w:val="none" w:sz="0" w:space="0" w:color="auto"/>
        <w:bottom w:val="none" w:sz="0" w:space="0" w:color="auto"/>
        <w:right w:val="none" w:sz="0" w:space="0" w:color="auto"/>
      </w:divBdr>
    </w:div>
    <w:div w:id="1714847363">
      <w:bodyDiv w:val="1"/>
      <w:marLeft w:val="0"/>
      <w:marRight w:val="0"/>
      <w:marTop w:val="0"/>
      <w:marBottom w:val="0"/>
      <w:divBdr>
        <w:top w:val="none" w:sz="0" w:space="0" w:color="auto"/>
        <w:left w:val="none" w:sz="0" w:space="0" w:color="auto"/>
        <w:bottom w:val="none" w:sz="0" w:space="0" w:color="auto"/>
        <w:right w:val="none" w:sz="0" w:space="0" w:color="auto"/>
      </w:divBdr>
    </w:div>
    <w:div w:id="1740710034">
      <w:bodyDiv w:val="1"/>
      <w:marLeft w:val="0"/>
      <w:marRight w:val="0"/>
      <w:marTop w:val="0"/>
      <w:marBottom w:val="0"/>
      <w:divBdr>
        <w:top w:val="none" w:sz="0" w:space="0" w:color="auto"/>
        <w:left w:val="none" w:sz="0" w:space="0" w:color="auto"/>
        <w:bottom w:val="none" w:sz="0" w:space="0" w:color="auto"/>
        <w:right w:val="none" w:sz="0" w:space="0" w:color="auto"/>
      </w:divBdr>
    </w:div>
    <w:div w:id="1744645815">
      <w:bodyDiv w:val="1"/>
      <w:marLeft w:val="0"/>
      <w:marRight w:val="0"/>
      <w:marTop w:val="0"/>
      <w:marBottom w:val="0"/>
      <w:divBdr>
        <w:top w:val="none" w:sz="0" w:space="0" w:color="auto"/>
        <w:left w:val="none" w:sz="0" w:space="0" w:color="auto"/>
        <w:bottom w:val="none" w:sz="0" w:space="0" w:color="auto"/>
        <w:right w:val="none" w:sz="0" w:space="0" w:color="auto"/>
      </w:divBdr>
    </w:div>
    <w:div w:id="1831022338">
      <w:bodyDiv w:val="1"/>
      <w:marLeft w:val="0"/>
      <w:marRight w:val="0"/>
      <w:marTop w:val="0"/>
      <w:marBottom w:val="0"/>
      <w:divBdr>
        <w:top w:val="none" w:sz="0" w:space="0" w:color="auto"/>
        <w:left w:val="none" w:sz="0" w:space="0" w:color="auto"/>
        <w:bottom w:val="none" w:sz="0" w:space="0" w:color="auto"/>
        <w:right w:val="none" w:sz="0" w:space="0" w:color="auto"/>
      </w:divBdr>
    </w:div>
    <w:div w:id="1881625263">
      <w:bodyDiv w:val="1"/>
      <w:marLeft w:val="0"/>
      <w:marRight w:val="0"/>
      <w:marTop w:val="0"/>
      <w:marBottom w:val="0"/>
      <w:divBdr>
        <w:top w:val="none" w:sz="0" w:space="0" w:color="auto"/>
        <w:left w:val="none" w:sz="0" w:space="0" w:color="auto"/>
        <w:bottom w:val="none" w:sz="0" w:space="0" w:color="auto"/>
        <w:right w:val="none" w:sz="0" w:space="0" w:color="auto"/>
      </w:divBdr>
    </w:div>
    <w:div w:id="1897278115">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14380808">
      <w:bodyDiv w:val="1"/>
      <w:marLeft w:val="0"/>
      <w:marRight w:val="0"/>
      <w:marTop w:val="0"/>
      <w:marBottom w:val="0"/>
      <w:divBdr>
        <w:top w:val="none" w:sz="0" w:space="0" w:color="auto"/>
        <w:left w:val="none" w:sz="0" w:space="0" w:color="auto"/>
        <w:bottom w:val="none" w:sz="0" w:space="0" w:color="auto"/>
        <w:right w:val="none" w:sz="0" w:space="0" w:color="auto"/>
      </w:divBdr>
      <w:divsChild>
        <w:div w:id="1148015788">
          <w:marLeft w:val="0"/>
          <w:marRight w:val="0"/>
          <w:marTop w:val="0"/>
          <w:marBottom w:val="0"/>
          <w:divBdr>
            <w:top w:val="none" w:sz="0" w:space="0" w:color="auto"/>
            <w:left w:val="none" w:sz="0" w:space="0" w:color="auto"/>
            <w:bottom w:val="none" w:sz="0" w:space="0" w:color="auto"/>
            <w:right w:val="none" w:sz="0" w:space="0" w:color="auto"/>
          </w:divBdr>
        </w:div>
      </w:divsChild>
    </w:div>
    <w:div w:id="2017223488">
      <w:bodyDiv w:val="1"/>
      <w:marLeft w:val="0"/>
      <w:marRight w:val="0"/>
      <w:marTop w:val="0"/>
      <w:marBottom w:val="0"/>
      <w:divBdr>
        <w:top w:val="none" w:sz="0" w:space="0" w:color="auto"/>
        <w:left w:val="none" w:sz="0" w:space="0" w:color="auto"/>
        <w:bottom w:val="none" w:sz="0" w:space="0" w:color="auto"/>
        <w:right w:val="none" w:sz="0" w:space="0" w:color="auto"/>
      </w:divBdr>
    </w:div>
    <w:div w:id="2028169227">
      <w:bodyDiv w:val="1"/>
      <w:marLeft w:val="0"/>
      <w:marRight w:val="0"/>
      <w:marTop w:val="0"/>
      <w:marBottom w:val="0"/>
      <w:divBdr>
        <w:top w:val="none" w:sz="0" w:space="0" w:color="auto"/>
        <w:left w:val="none" w:sz="0" w:space="0" w:color="auto"/>
        <w:bottom w:val="none" w:sz="0" w:space="0" w:color="auto"/>
        <w:right w:val="none" w:sz="0" w:space="0" w:color="auto"/>
      </w:divBdr>
    </w:div>
    <w:div w:id="20444025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ienvenido\AppData\Roaming\Microsoft\Excel\Reporte_Pacifico_Filtrado_1777045783313%20COMUNTARIO%20Y%20ECONOMICO%20VIJES%20(version%201).xlsb"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ienvenido\OneDrive%20-%20Unidad%20para%20las%20V&#237;ctimas\OneDrive\Escritorio\Vijes\Reporte_Pacifico_Filtrado_1777045783313%20COMUNTARIO%20Y%20ECONOMICO%20VIJE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5"/>
          <c:order val="0"/>
          <c:tx>
            <c:strRef>
              <c:f>'Caracterización Gestión Comunit'!$X$54:$X$58</c:f>
              <c:strCache>
                <c:ptCount val="5"/>
                <c:pt idx="0">
                  <c:v>Integrantes participan en la producción agrícola</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'Caracterización Gestión Comunit'!$Y$54:$Y$58</c:f>
              <c:strCache>
                <c:ptCount val="5"/>
                <c:pt idx="0">
                  <c:v>Hombres</c:v>
                </c:pt>
                <c:pt idx="1">
                  <c:v>Toda la familia</c:v>
                </c:pt>
                <c:pt idx="2">
                  <c:v>Mujeres</c:v>
                </c:pt>
                <c:pt idx="3">
                  <c:v>Jóvenes</c:v>
                </c:pt>
                <c:pt idx="4">
                  <c:v>No Aplica</c:v>
                </c:pt>
              </c:strCache>
            </c:strRef>
          </c:cat>
          <c:val>
            <c:numRef>
              <c:f>'Caracterización Gestión Comunit'!$AA$54:$AA$58</c:f>
              <c:numCache>
                <c:formatCode>0%</c:formatCode>
                <c:ptCount val="5"/>
                <c:pt idx="0">
                  <c:v>0.13513513513513514</c:v>
                </c:pt>
                <c:pt idx="1">
                  <c:v>0.21621621621621623</c:v>
                </c:pt>
                <c:pt idx="2">
                  <c:v>0.16216216216216217</c:v>
                </c:pt>
                <c:pt idx="3">
                  <c:v>0</c:v>
                </c:pt>
                <c:pt idx="4">
                  <c:v>0.48648648648648651</c:v>
                </c:pt>
              </c:numCache>
            </c:numRef>
          </c:val>
          <c:extLst>
            <c:ext xmlns:c16="http://schemas.microsoft.com/office/drawing/2014/chart" uri="{C3380CC4-5D6E-409C-BE32-E72D297353CC}">
              <c16:uniqueId val="{00000000-5EFB-4088-A8BC-5AB2F574D0C9}"/>
            </c:ext>
          </c:extLst>
        </c:ser>
        <c:dLbls>
          <c:dLblPos val="ctr"/>
          <c:showLegendKey val="0"/>
          <c:showVal val="1"/>
          <c:showCatName val="0"/>
          <c:showSerName val="0"/>
          <c:showPercent val="0"/>
          <c:showBubbleSize val="0"/>
        </c:dLbls>
        <c:gapWidth val="150"/>
        <c:overlap val="100"/>
        <c:axId val="391902335"/>
        <c:axId val="565540351"/>
      </c:barChart>
      <c:catAx>
        <c:axId val="391902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565540351"/>
        <c:crosses val="autoZero"/>
        <c:auto val="1"/>
        <c:lblAlgn val="ctr"/>
        <c:lblOffset val="100"/>
        <c:noMultiLvlLbl val="0"/>
      </c:catAx>
      <c:valAx>
        <c:axId val="56554035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3919023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'Caracterización Gestión Comunit'!$X$60:$X$64</c:f>
              <c:strCache>
                <c:ptCount val="5"/>
                <c:pt idx="0">
                  <c:v>La producción agrícola del hogar se realiza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'Caracterización Gestión Comunit'!$X$60:$Y$62</c15:sqref>
                  </c15:fullRef>
                  <c15:levelRef>
                    <c15:sqref>'Caracterización Gestión Comunit'!$Y$60:$Y$62</c15:sqref>
                  </c15:levelRef>
                </c:ext>
              </c:extLst>
              <c:f>'Caracterización Gestión Comunit'!$Y$60:$Y$62</c:f>
              <c:strCache>
                <c:ptCount val="3"/>
                <c:pt idx="0">
                  <c:v>Trabajo familiar</c:v>
                </c:pt>
                <c:pt idx="1">
                  <c:v>Trabajo comunitario / mingas</c:v>
                </c:pt>
                <c:pt idx="2">
                  <c:v>No aplica</c:v>
                </c:pt>
              </c:strCache>
            </c:strRef>
          </c:cat>
          <c:val>
            <c:numRef>
              <c:f>'Caracterización Gestión Comunit'!$AA$60:$AA$62</c:f>
              <c:numCache>
                <c:formatCode>0%</c:formatCode>
                <c:ptCount val="3"/>
                <c:pt idx="0">
                  <c:v>0.27027027027027029</c:v>
                </c:pt>
                <c:pt idx="1">
                  <c:v>0.10810810810810811</c:v>
                </c:pt>
                <c:pt idx="2" formatCode="0.0%">
                  <c:v>0.6216216216216216</c:v>
                </c:pt>
              </c:numCache>
            </c:numRef>
          </c:val>
          <c:extLst>
            <c:ext xmlns:c16="http://schemas.microsoft.com/office/drawing/2014/chart" uri="{C3380CC4-5D6E-409C-BE32-E72D297353CC}">
              <c16:uniqueId val="{00000000-D58E-4F75-B7F4-DBABB06F173D}"/>
            </c:ext>
          </c:extLst>
        </c:ser>
        <c:dLbls>
          <c:showLegendKey val="0"/>
          <c:showVal val="0"/>
          <c:showCatName val="0"/>
          <c:showSerName val="0"/>
          <c:showPercent val="0"/>
          <c:showBubbleSize val="0"/>
        </c:dLbls>
        <c:gapWidth val="219"/>
        <c:overlap val="-27"/>
        <c:axId val="1682266400"/>
        <c:axId val="1859735072"/>
      </c:barChart>
      <c:catAx>
        <c:axId val="1682266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859735072"/>
        <c:crosses val="autoZero"/>
        <c:auto val="1"/>
        <c:lblAlgn val="ctr"/>
        <c:lblOffset val="100"/>
        <c:noMultiLvlLbl val="0"/>
      </c:catAx>
      <c:valAx>
        <c:axId val="18597350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682266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'Caracterización Gestión Comunit'!$X$45:$X$48</c:f>
              <c:strCache>
                <c:ptCount val="4"/>
                <c:pt idx="0">
                  <c:v>participa en grupos u organizaciones de la comunidad y con qué frecuencia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'Caracterización Gestión Comunit'!$Y$69:$Y$70</c:f>
              <c:strCache>
                <c:ptCount val="2"/>
                <c:pt idx="0">
                  <c:v>Sí</c:v>
                </c:pt>
                <c:pt idx="1">
                  <c:v>No</c:v>
                </c:pt>
              </c:strCache>
            </c:strRef>
          </c:cat>
          <c:val>
            <c:numRef>
              <c:f>'Caracterización Gestión Comunit'!$AA$66:$AA$67</c:f>
              <c:numCache>
                <c:formatCode>0%</c:formatCode>
                <c:ptCount val="2"/>
                <c:pt idx="0">
                  <c:v>8.1081081081081086E-2</c:v>
                </c:pt>
                <c:pt idx="1">
                  <c:v>0.91891891891891897</c:v>
                </c:pt>
              </c:numCache>
            </c:numRef>
          </c:val>
          <c:extLst>
            <c:ext xmlns:c16="http://schemas.microsoft.com/office/drawing/2014/chart" uri="{C3380CC4-5D6E-409C-BE32-E72D297353CC}">
              <c16:uniqueId val="{00000000-4681-4C30-8E15-E1E014C62583}"/>
            </c:ext>
          </c:extLst>
        </c:ser>
        <c:ser>
          <c:idx val="1"/>
          <c:order val="1"/>
          <c:tx>
            <c:strRef>
              <c:f>'Caracterización Gestión Comunit'!$X$69:$X$70</c:f>
              <c:strCache>
                <c:ptCount val="2"/>
                <c:pt idx="0">
                  <c:v> hogar desarrolla alguna actividad productiva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'Caracterización Gestión Comunit'!$Y$69:$Y$70</c:f>
              <c:strCache>
                <c:ptCount val="2"/>
                <c:pt idx="0">
                  <c:v>Sí</c:v>
                </c:pt>
                <c:pt idx="1">
                  <c:v>No</c:v>
                </c:pt>
              </c:strCache>
            </c:strRef>
          </c:cat>
          <c:val>
            <c:numRef>
              <c:f>'Caracterización Gestión Comunit'!$AA$69:$AA$70</c:f>
              <c:numCache>
                <c:formatCode>0%</c:formatCode>
                <c:ptCount val="2"/>
                <c:pt idx="0">
                  <c:v>0.21621621621621623</c:v>
                </c:pt>
                <c:pt idx="1">
                  <c:v>0.78378378378378377</c:v>
                </c:pt>
              </c:numCache>
            </c:numRef>
          </c:val>
          <c:extLst>
            <c:ext xmlns:c16="http://schemas.microsoft.com/office/drawing/2014/chart" uri="{C3380CC4-5D6E-409C-BE32-E72D297353CC}">
              <c16:uniqueId val="{00000001-4681-4C30-8E15-E1E014C62583}"/>
            </c:ext>
          </c:extLst>
        </c:ser>
        <c:dLbls>
          <c:dLblPos val="outEnd"/>
          <c:showLegendKey val="0"/>
          <c:showVal val="1"/>
          <c:showCatName val="0"/>
          <c:showSerName val="0"/>
          <c:showPercent val="0"/>
          <c:showBubbleSize val="0"/>
        </c:dLbls>
        <c:gapWidth val="182"/>
        <c:axId val="1561131728"/>
        <c:axId val="1612149920"/>
      </c:barChart>
      <c:catAx>
        <c:axId val="15611317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612149920"/>
        <c:crosses val="autoZero"/>
        <c:auto val="1"/>
        <c:lblAlgn val="ctr"/>
        <c:lblOffset val="100"/>
        <c:noMultiLvlLbl val="0"/>
      </c:catAx>
      <c:valAx>
        <c:axId val="161214992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5611317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Dificultades organizativas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bar"/>
        <c:grouping val="clustered"/>
        <c:varyColors val="0"/>
        <c:ser>
          <c:idx val="0"/>
          <c:order val="0"/>
          <c:tx>
            <c:strRef>
              <c:f>'Caracterización Gestión Comunit'!$AU$57:$AU$61</c:f>
              <c:strCache>
                <c:ptCount val="5"/>
                <c:pt idx="0">
                  <c:v>Dificultades organizativas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'Caracterización Gestión Comunit'!$AX$57:$AX$60</c:f>
              <c:strCache>
                <c:ptCount val="4"/>
                <c:pt idx="0">
                  <c:v>Poco interés</c:v>
                </c:pt>
                <c:pt idx="1">
                  <c:v>Falta recursos</c:v>
                </c:pt>
                <c:pt idx="2">
                  <c:v>Falta de acompañamiento institucional</c:v>
                </c:pt>
                <c:pt idx="3">
                  <c:v>Otro</c:v>
                </c:pt>
              </c:strCache>
            </c:strRef>
          </c:cat>
          <c:val>
            <c:numRef>
              <c:f>'Caracterización Gestión Comunit'!$AY$57:$AY$60</c:f>
              <c:numCache>
                <c:formatCode>General</c:formatCode>
                <c:ptCount val="4"/>
                <c:pt idx="0">
                  <c:v>3</c:v>
                </c:pt>
                <c:pt idx="1">
                  <c:v>32</c:v>
                </c:pt>
                <c:pt idx="2">
                  <c:v>0</c:v>
                </c:pt>
                <c:pt idx="3">
                  <c:v>2</c:v>
                </c:pt>
              </c:numCache>
            </c:numRef>
          </c:val>
          <c:extLst>
            <c:ext xmlns:c16="http://schemas.microsoft.com/office/drawing/2014/chart" uri="{C3380CC4-5D6E-409C-BE32-E72D297353CC}">
              <c16:uniqueId val="{00000000-CF0C-474F-BCE0-AD686FC4509D}"/>
            </c:ext>
          </c:extLst>
        </c:ser>
        <c:dLbls>
          <c:showLegendKey val="0"/>
          <c:showVal val="0"/>
          <c:showCatName val="0"/>
          <c:showSerName val="0"/>
          <c:showPercent val="0"/>
          <c:showBubbleSize val="0"/>
        </c:dLbls>
        <c:gapWidth val="182"/>
        <c:axId val="1788379343"/>
        <c:axId val="1926601199"/>
      </c:barChart>
      <c:catAx>
        <c:axId val="178837934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926601199"/>
        <c:crosses val="autoZero"/>
        <c:auto val="1"/>
        <c:lblAlgn val="ctr"/>
        <c:lblOffset val="100"/>
        <c:noMultiLvlLbl val="0"/>
      </c:catAx>
      <c:valAx>
        <c:axId val="192660119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7883793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'Caracterización Gestión Comunit'!$AE$44</c:f>
              <c:strCache>
                <c:ptCount val="1"/>
                <c:pt idx="0">
                  <c:v>No. De Participantes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'Caracterización Gestión Comunit'!$AD$45:$AD$53</c:f>
              <c:strCache>
                <c:ptCount val="9"/>
                <c:pt idx="0">
                  <c:v>Empleo formal</c:v>
                </c:pt>
                <c:pt idx="1">
                  <c:v>Trabajo informal</c:v>
                </c:pt>
                <c:pt idx="2">
                  <c:v>Agricultura</c:v>
                </c:pt>
                <c:pt idx="3">
                  <c:v>otro</c:v>
                </c:pt>
                <c:pt idx="4">
                  <c:v>Ama de casa</c:v>
                </c:pt>
                <c:pt idx="5">
                  <c:v>Adulto mayor sin actividad</c:v>
                </c:pt>
                <c:pt idx="6">
                  <c:v>Estudiante</c:v>
                </c:pt>
                <c:pt idx="7">
                  <c:v>Oficios varios</c:v>
                </c:pt>
                <c:pt idx="8">
                  <c:v>Jornalería</c:v>
                </c:pt>
              </c:strCache>
            </c:strRef>
          </c:cat>
          <c:val>
            <c:numRef>
              <c:f>'Caracterización Gestión Comunit'!$AE$45:$AE$53</c:f>
              <c:numCache>
                <c:formatCode>General</c:formatCode>
                <c:ptCount val="9"/>
                <c:pt idx="0">
                  <c:v>10</c:v>
                </c:pt>
                <c:pt idx="1">
                  <c:v>2</c:v>
                </c:pt>
                <c:pt idx="2">
                  <c:v>13</c:v>
                </c:pt>
                <c:pt idx="3">
                  <c:v>8</c:v>
                </c:pt>
                <c:pt idx="4">
                  <c:v>3</c:v>
                </c:pt>
                <c:pt idx="5">
                  <c:v>0</c:v>
                </c:pt>
                <c:pt idx="6">
                  <c:v>2</c:v>
                </c:pt>
                <c:pt idx="7">
                  <c:v>2</c:v>
                </c:pt>
                <c:pt idx="8">
                  <c:v>16</c:v>
                </c:pt>
              </c:numCache>
            </c:numRef>
          </c:val>
          <c:extLst>
            <c:ext xmlns:c16="http://schemas.microsoft.com/office/drawing/2014/chart" uri="{C3380CC4-5D6E-409C-BE32-E72D297353CC}">
              <c16:uniqueId val="{00000000-96FE-419D-A6A0-A5353E914A27}"/>
            </c:ext>
          </c:extLst>
        </c:ser>
        <c:dLbls>
          <c:dLblPos val="outEnd"/>
          <c:showLegendKey val="0"/>
          <c:showVal val="1"/>
          <c:showCatName val="0"/>
          <c:showSerName val="0"/>
          <c:showPercent val="0"/>
          <c:showBubbleSize val="0"/>
        </c:dLbls>
        <c:gapWidth val="444"/>
        <c:overlap val="-90"/>
        <c:axId val="611888336"/>
        <c:axId val="612732112"/>
      </c:barChart>
      <c:catAx>
        <c:axId val="611888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es-MX"/>
          </a:p>
        </c:txPr>
        <c:crossAx val="612732112"/>
        <c:crosses val="autoZero"/>
        <c:auto val="1"/>
        <c:lblAlgn val="ctr"/>
        <c:lblOffset val="100"/>
        <c:noMultiLvlLbl val="0"/>
      </c:catAx>
      <c:valAx>
        <c:axId val="612732112"/>
        <c:scaling>
          <c:orientation val="minMax"/>
        </c:scaling>
        <c:delete val="1"/>
        <c:axPos val="l"/>
        <c:numFmt formatCode="General" sourceLinked="1"/>
        <c:majorTickMark val="none"/>
        <c:minorTickMark val="none"/>
        <c:tickLblPos val="nextTo"/>
        <c:crossAx val="6118883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'Caracterización Gestión Comunit'!$AE$57</c:f>
              <c:strCache>
                <c:ptCount val="1"/>
                <c:pt idx="0">
                  <c:v>No. De Participantes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65-49EA-A1F6-DB749C792E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65-49EA-A1F6-DB749C792E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65-49EA-A1F6-DB749C792E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A65-49EA-A1F6-DB749C792EA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A65-49EA-A1F6-DB749C792EA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A65-49EA-A1F6-DB749C792EA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A65-49EA-A1F6-DB749C792EA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'Caracterización Gestión Comunit'!$AD$58:$AD$64</c:f>
              <c:strCache>
                <c:ptCount val="7"/>
                <c:pt idx="0">
                  <c:v>Servicios</c:v>
                </c:pt>
                <c:pt idx="1">
                  <c:v>Agrícola</c:v>
                </c:pt>
                <c:pt idx="2">
                  <c:v>Transformación</c:v>
                </c:pt>
                <c:pt idx="3">
                  <c:v>Pecuaria</c:v>
                </c:pt>
                <c:pt idx="4">
                  <c:v>Artesanías</c:v>
                </c:pt>
                <c:pt idx="5">
                  <c:v>Otro</c:v>
                </c:pt>
                <c:pt idx="6">
                  <c:v>No Aplica</c:v>
                </c:pt>
              </c:strCache>
            </c:strRef>
          </c:cat>
          <c:val>
            <c:numRef>
              <c:f>'Caracterización Gestión Comunit'!$AF$58:$AF$64</c:f>
              <c:numCache>
                <c:formatCode>0%</c:formatCode>
                <c:ptCount val="7"/>
                <c:pt idx="0">
                  <c:v>5.4054054054054057E-2</c:v>
                </c:pt>
                <c:pt idx="1">
                  <c:v>0.21621621621621623</c:v>
                </c:pt>
                <c:pt idx="2">
                  <c:v>0</c:v>
                </c:pt>
                <c:pt idx="3">
                  <c:v>0</c:v>
                </c:pt>
                <c:pt idx="4">
                  <c:v>2.7027027027027029E-2</c:v>
                </c:pt>
                <c:pt idx="5">
                  <c:v>0.43243243243243246</c:v>
                </c:pt>
                <c:pt idx="6">
                  <c:v>0.27027027027027029</c:v>
                </c:pt>
              </c:numCache>
            </c:numRef>
          </c:val>
          <c:extLst>
            <c:ext xmlns:c16="http://schemas.microsoft.com/office/drawing/2014/chart" uri="{C3380CC4-5D6E-409C-BE32-E72D297353CC}">
              <c16:uniqueId val="{0000000E-CA65-49EA-A1F6-DB749C792EAC}"/>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'Caracterización Gestión Comunit'!$AE$68</c:f>
              <c:strCache>
                <c:ptCount val="1"/>
                <c:pt idx="0">
                  <c:v>No. De Participantes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baseline="0">
                    <a:solidFill>
                      <a:schemeClr val="tx1">
                        <a:lumMod val="65000"/>
                        <a:lumOff val="3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'Caracterización Gestión Comunit'!$AD$69:$AD$72</c:f>
              <c:strCache>
                <c:ptCount val="4"/>
                <c:pt idx="0">
                  <c:v>Autoconsumo</c:v>
                </c:pt>
                <c:pt idx="1">
                  <c:v>Ambas</c:v>
                </c:pt>
                <c:pt idx="2">
                  <c:v>No Aplica</c:v>
                </c:pt>
                <c:pt idx="3">
                  <c:v>Venta externa</c:v>
                </c:pt>
              </c:strCache>
            </c:strRef>
          </c:cat>
          <c:val>
            <c:numRef>
              <c:f>'Caracterización Gestión Comunit'!$AE$69:$AE$72</c:f>
              <c:numCache>
                <c:formatCode>General</c:formatCode>
                <c:ptCount val="4"/>
                <c:pt idx="0">
                  <c:v>6</c:v>
                </c:pt>
                <c:pt idx="1">
                  <c:v>4</c:v>
                </c:pt>
                <c:pt idx="2">
                  <c:v>26</c:v>
                </c:pt>
                <c:pt idx="3">
                  <c:v>1</c:v>
                </c:pt>
              </c:numCache>
            </c:numRef>
          </c:val>
          <c:extLst>
            <c:ext xmlns:c16="http://schemas.microsoft.com/office/drawing/2014/chart" uri="{C3380CC4-5D6E-409C-BE32-E72D297353CC}">
              <c16:uniqueId val="{00000000-9179-461B-B9A9-2DC592FDE7F4}"/>
            </c:ext>
          </c:extLst>
        </c:ser>
        <c:dLbls>
          <c:showLegendKey val="0"/>
          <c:showVal val="1"/>
          <c:showCatName val="0"/>
          <c:showSerName val="0"/>
          <c:showPercent val="0"/>
          <c:showBubbleSize val="0"/>
        </c:dLbls>
        <c:gapWidth val="6"/>
        <c:axId val="575079455"/>
        <c:axId val="565552831"/>
      </c:barChart>
      <c:catAx>
        <c:axId val="57507945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baseline="0">
                <a:solidFill>
                  <a:schemeClr val="tx1">
                    <a:lumMod val="65000"/>
                    <a:lumOff val="35000"/>
                  </a:schemeClr>
                </a:solidFill>
                <a:latin typeface="+mn-lt"/>
                <a:ea typeface="+mn-ea"/>
                <a:cs typeface="+mn-cs"/>
              </a:defRPr>
            </a:pPr>
            <a:endParaRPr lang="es-MX"/>
          </a:p>
        </c:txPr>
        <c:crossAx val="565552831"/>
        <c:crosses val="autoZero"/>
        <c:auto val="1"/>
        <c:lblAlgn val="ctr"/>
        <c:lblOffset val="100"/>
        <c:noMultiLvlLbl val="0"/>
      </c:catAx>
      <c:valAx>
        <c:axId val="565552831"/>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57507945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'Caracterización Gestión Comunit'!$AE$75</c:f>
              <c:strCache>
                <c:ptCount val="1"/>
                <c:pt idx="0">
                  <c:v>No. De Participantes</c:v>
                </c:pt>
              </c:strCache>
            </c:strRef>
          </c:tx>
          <c:spPr>
            <a:solidFill>
              <a:schemeClr val="accent1"/>
            </a:solidFill>
            <a:ln>
              <a:noFill/>
            </a:ln>
            <a:effectLst/>
          </c:spPr>
          <c:invertIfNegative val="0"/>
          <c:cat>
            <c:strRef>
              <c:f>'Caracterización Gestión Comunit'!$AD$76:$AD$79</c:f>
              <c:strCache>
                <c:ptCount val="4"/>
                <c:pt idx="0">
                  <c:v>Agricultura</c:v>
                </c:pt>
                <c:pt idx="1">
                  <c:v>otro</c:v>
                </c:pt>
                <c:pt idx="2">
                  <c:v>Empleo</c:v>
                </c:pt>
                <c:pt idx="3">
                  <c:v>Subsidios</c:v>
                </c:pt>
              </c:strCache>
            </c:strRef>
          </c:cat>
          <c:val>
            <c:numRef>
              <c:f>'Caracterización Gestión Comunit'!$AE$76:$AE$79</c:f>
              <c:numCache>
                <c:formatCode>General</c:formatCode>
                <c:ptCount val="4"/>
                <c:pt idx="0">
                  <c:v>17</c:v>
                </c:pt>
                <c:pt idx="1">
                  <c:v>9</c:v>
                </c:pt>
                <c:pt idx="2">
                  <c:v>17</c:v>
                </c:pt>
                <c:pt idx="3">
                  <c:v>2</c:v>
                </c:pt>
              </c:numCache>
            </c:numRef>
          </c:val>
          <c:extLst>
            <c:ext xmlns:c16="http://schemas.microsoft.com/office/drawing/2014/chart" uri="{C3380CC4-5D6E-409C-BE32-E72D297353CC}">
              <c16:uniqueId val="{00000000-DDC9-455D-8252-0BD03C0909CC}"/>
            </c:ext>
          </c:extLst>
        </c:ser>
        <c:dLbls>
          <c:showLegendKey val="0"/>
          <c:showVal val="0"/>
          <c:showCatName val="0"/>
          <c:showSerName val="0"/>
          <c:showPercent val="0"/>
          <c:showBubbleSize val="0"/>
        </c:dLbls>
        <c:gapWidth val="219"/>
        <c:overlap val="-27"/>
        <c:axId val="365484480"/>
        <c:axId val="609915616"/>
      </c:barChart>
      <c:catAx>
        <c:axId val="365484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09915616"/>
        <c:crosses val="autoZero"/>
        <c:auto val="1"/>
        <c:lblAlgn val="ctr"/>
        <c:lblOffset val="100"/>
        <c:noMultiLvlLbl val="0"/>
      </c:catAx>
      <c:valAx>
        <c:axId val="609915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365484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419">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265404-3c82-4281-877b-06b2798bd0e2">
      <Terms xmlns="http://schemas.microsoft.com/office/infopath/2007/PartnerControls"/>
    </lcf76f155ced4ddcb4097134ff3c332f>
    <TaxCatchAll xmlns="1d4ea66e-62c3-4481-a5ba-86760fb412b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83EC4DC65FBB4F9ED789238DA6F454" ma:contentTypeVersion="15" ma:contentTypeDescription="Create a new document." ma:contentTypeScope="" ma:versionID="3f0d0541d542724c79a7d6a20093602a">
  <xsd:schema xmlns:xsd="http://www.w3.org/2001/XMLSchema" xmlns:xs="http://www.w3.org/2001/XMLSchema" xmlns:p="http://schemas.microsoft.com/office/2006/metadata/properties" xmlns:ns2="bb265404-3c82-4281-877b-06b2798bd0e2" xmlns:ns3="1d4ea66e-62c3-4481-a5ba-86760fb412bd" targetNamespace="http://schemas.microsoft.com/office/2006/metadata/properties" ma:root="true" ma:fieldsID="c053f015369ce7608c4f93b59b6480d6" ns2:_="" ns3:_="">
    <xsd:import namespace="bb265404-3c82-4281-877b-06b2798bd0e2"/>
    <xsd:import namespace="1d4ea66e-62c3-4481-a5ba-86760fb412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65404-3c82-4281-877b-06b2798bd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ea66e-62c3-4481-a5ba-86760fb412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6227c25-80cf-42d9-9ece-4362575e83e5}" ma:internalName="TaxCatchAll" ma:showField="CatchAllData" ma:web="1d4ea66e-62c3-4481-a5ba-86760fb412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0F1BB-C3F6-47ED-B7A3-BE7558A8B661}">
  <ds:schemaRefs>
    <ds:schemaRef ds:uri="http://schemas.microsoft.com/office/2006/metadata/properties"/>
    <ds:schemaRef ds:uri="http://schemas.microsoft.com/office/infopath/2007/PartnerControls"/>
    <ds:schemaRef ds:uri="bb265404-3c82-4281-877b-06b2798bd0e2"/>
    <ds:schemaRef ds:uri="1d4ea66e-62c3-4481-a5ba-86760fb412bd"/>
  </ds:schemaRefs>
</ds:datastoreItem>
</file>

<file path=customXml/itemProps2.xml><?xml version="1.0" encoding="utf-8"?>
<ds:datastoreItem xmlns:ds="http://schemas.openxmlformats.org/officeDocument/2006/customXml" ds:itemID="{C1D83902-4C81-4D56-9639-8A0EF0C4E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65404-3c82-4281-877b-06b2798bd0e2"/>
    <ds:schemaRef ds:uri="1d4ea66e-62c3-4481-a5ba-86760fb41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68BF3-3192-48DF-8EB0-B1E95DF213C7}">
  <ds:schemaRefs>
    <ds:schemaRef ds:uri="http://schemas.microsoft.com/sharepoint/v3/contenttype/forms"/>
  </ds:schemaRefs>
</ds:datastoreItem>
</file>

<file path=customXml/itemProps4.xml><?xml version="1.0" encoding="utf-8"?>
<ds:datastoreItem xmlns:ds="http://schemas.openxmlformats.org/officeDocument/2006/customXml" ds:itemID="{276BC13D-48A0-4390-8481-993AF66A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34</Pages>
  <Words>6794</Words>
  <Characters>37371</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Bienvenido</cp:lastModifiedBy>
  <cp:revision>9</cp:revision>
  <dcterms:created xsi:type="dcterms:W3CDTF">2026-04-29T18:29:00Z</dcterms:created>
  <dcterms:modified xsi:type="dcterms:W3CDTF">2026-05-01T03:13:00Z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0x010100C383EC4DC65FBB4F9ED789238DA6F454</vt:lpwstr>
  </property>
  <property fmtid="{D5CDD505-2E9C-101B-9397-08002B2CF9AE}" pid="10" name="MediaServiceImageTags">
    <vt:lpwstr/>
  </property>
</Properties>
</file>